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701E" w14:textId="46F73778" w:rsidR="0031133A" w:rsidRPr="003374C4" w:rsidRDefault="004A76C8" w:rsidP="003374C4">
      <w:pPr>
        <w:pStyle w:val="1"/>
        <w:rPr>
          <w:rFonts w:ascii="Times New Roman" w:hAnsi="Times New Roman"/>
          <w:b/>
          <w:color w:val="auto"/>
          <w:sz w:val="28"/>
        </w:rPr>
      </w:pPr>
      <w:bookmarkStart w:id="0" w:name="_Toc95128567"/>
      <w:bookmarkStart w:id="1" w:name="_Toc95138968"/>
      <w:bookmarkStart w:id="2" w:name="_Toc95408492"/>
      <w:bookmarkStart w:id="3" w:name="_Toc96074599"/>
      <w:bookmarkStart w:id="4" w:name="_Toc97106732"/>
      <w:bookmarkStart w:id="5" w:name="_Toc98184618"/>
      <w:r w:rsidRPr="003374C4">
        <w:rPr>
          <w:rFonts w:ascii="Times New Roman" w:hAnsi="Times New Roman"/>
          <w:b/>
          <w:color w:val="auto"/>
          <w:sz w:val="28"/>
        </w:rPr>
        <w:t xml:space="preserve">. The </w:t>
      </w:r>
      <w:proofErr w:type="spellStart"/>
      <w:r w:rsidRPr="003374C4">
        <w:rPr>
          <w:rFonts w:ascii="Times New Roman" w:hAnsi="Times New Roman"/>
          <w:b/>
          <w:color w:val="auto"/>
          <w:sz w:val="28"/>
        </w:rPr>
        <w:t>Plurinational</w:t>
      </w:r>
      <w:proofErr w:type="spellEnd"/>
      <w:r w:rsidRPr="003374C4">
        <w:rPr>
          <w:rFonts w:ascii="Times New Roman" w:hAnsi="Times New Roman"/>
          <w:b/>
          <w:color w:val="auto"/>
          <w:sz w:val="28"/>
        </w:rPr>
        <w:t xml:space="preserve"> State of Bolivia</w:t>
      </w:r>
      <w:bookmarkEnd w:id="0"/>
      <w:bookmarkEnd w:id="1"/>
      <w:bookmarkEnd w:id="2"/>
      <w:bookmarkEnd w:id="3"/>
      <w:bookmarkEnd w:id="4"/>
      <w:bookmarkEnd w:id="5"/>
      <w:r w:rsidRPr="003374C4">
        <w:rPr>
          <w:rFonts w:ascii="Times New Roman" w:hAnsi="Times New Roman"/>
          <w:b/>
          <w:color w:val="auto"/>
          <w:sz w:val="28"/>
        </w:rPr>
        <w:t xml:space="preserve"> </w:t>
      </w:r>
    </w:p>
    <w:p w14:paraId="3D611E04" w14:textId="77777777" w:rsidR="0031133A" w:rsidRDefault="0031133A" w:rsidP="005101DB">
      <w:pPr>
        <w:pStyle w:val="32"/>
        <w:rPr>
          <w:lang w:eastAsia="ru-RU"/>
        </w:rPr>
      </w:pPr>
    </w:p>
    <w:p w14:paraId="51C9679A" w14:textId="6C4981E8" w:rsidR="00415B38" w:rsidRPr="00CE1AB6" w:rsidRDefault="00415B38" w:rsidP="00DE45C9">
      <w:pPr>
        <w:pStyle w:val="2"/>
        <w:numPr>
          <w:ilvl w:val="0"/>
          <w:numId w:val="85"/>
        </w:numPr>
        <w:rPr>
          <w:rFonts w:ascii="Times New Roman" w:hAnsi="Times New Roman"/>
          <w:b/>
          <w:i/>
          <w:color w:val="auto"/>
          <w:sz w:val="28"/>
        </w:rPr>
      </w:pPr>
      <w:bookmarkStart w:id="6" w:name="_Toc97106733"/>
      <w:bookmarkStart w:id="7" w:name="_Toc98184619"/>
      <w:bookmarkStart w:id="8" w:name="_Toc95128568"/>
      <w:bookmarkStart w:id="9" w:name="_Toc95138969"/>
      <w:bookmarkStart w:id="10" w:name="_Toc95408493"/>
      <w:r w:rsidRPr="00CE1AB6">
        <w:rPr>
          <w:rFonts w:ascii="Times New Roman" w:hAnsi="Times New Roman"/>
          <w:b/>
          <w:i/>
          <w:color w:val="auto"/>
          <w:sz w:val="28"/>
        </w:rPr>
        <w:t>Description of the CNTRD construction project</w:t>
      </w:r>
      <w:bookmarkEnd w:id="6"/>
      <w:bookmarkEnd w:id="7"/>
    </w:p>
    <w:p w14:paraId="36986B38" w14:textId="7D5DF1EA" w:rsidR="003505F7" w:rsidRPr="003505F7" w:rsidRDefault="003505F7" w:rsidP="003505F7">
      <w:pPr>
        <w:spacing w:after="0" w:line="240" w:lineRule="auto"/>
        <w:ind w:firstLine="709"/>
        <w:jc w:val="both"/>
        <w:rPr>
          <w:sz w:val="24"/>
        </w:rPr>
      </w:pPr>
      <w:r>
        <w:rPr>
          <w:rFonts w:ascii="Times New Roman" w:hAnsi="Times New Roman"/>
          <w:sz w:val="28"/>
        </w:rPr>
        <w:t xml:space="preserve">Law No. 650 adopted on January 15, 2015 approved </w:t>
      </w:r>
      <w:hyperlink r:id="rId8" w:history="1">
        <w:r w:rsidRPr="00B0287E">
          <w:rPr>
            <w:rStyle w:val="a5"/>
            <w:rFonts w:ascii="Times New Roman" w:hAnsi="Times New Roman"/>
            <w:sz w:val="28"/>
          </w:rPr>
          <w:t xml:space="preserve">the </w:t>
        </w:r>
        <w:bookmarkStart w:id="11" w:name="_Hlk97108960"/>
        <w:r w:rsidRPr="00B0287E">
          <w:rPr>
            <w:rStyle w:val="a5"/>
            <w:rFonts w:ascii="Times New Roman" w:hAnsi="Times New Roman"/>
            <w:sz w:val="28"/>
          </w:rPr>
          <w:t>Patriotic program for the national energy development until 2025</w:t>
        </w:r>
      </w:hyperlink>
      <w:bookmarkEnd w:id="11"/>
      <w:r>
        <w:rPr>
          <w:rFonts w:ascii="Times New Roman" w:hAnsi="Times New Roman"/>
          <w:sz w:val="28"/>
        </w:rPr>
        <w:t xml:space="preserve">, which determined the need to achieve scientific and technological sovereignty in Bolivia. The Program was followed by the decision (Supreme Decree No. 2654 </w:t>
      </w:r>
      <w:r w:rsidR="00F96E80">
        <w:rPr>
          <w:rFonts w:ascii="Times New Roman" w:hAnsi="Times New Roman"/>
          <w:sz w:val="28"/>
        </w:rPr>
        <w:t xml:space="preserve">dated </w:t>
      </w:r>
      <w:r>
        <w:rPr>
          <w:rFonts w:ascii="Times New Roman" w:hAnsi="Times New Roman"/>
          <w:sz w:val="28"/>
        </w:rPr>
        <w:t xml:space="preserve">January 20, 2016) to create and develop the Bolivian nuclear program in order to establish a scientific and technological culture in the country with peaceful applications of nuclear technology, including science and technology, health, agriculture, as well as education and human resource development. Implementation of the Bolivian nuclear program has been declared a national priority, and is supported by the central government, autonomous territorial entities and private institutions.  </w:t>
      </w:r>
    </w:p>
    <w:p w14:paraId="105608E1" w14:textId="77777777" w:rsidR="003505F7" w:rsidRPr="003505F7" w:rsidRDefault="003505F7" w:rsidP="003505F7">
      <w:pPr>
        <w:spacing w:after="0" w:line="240" w:lineRule="auto"/>
        <w:ind w:firstLine="709"/>
        <w:jc w:val="both"/>
        <w:rPr>
          <w:rFonts w:ascii="Times New Roman" w:hAnsi="Times New Roman"/>
          <w:sz w:val="28"/>
          <w:szCs w:val="24"/>
        </w:rPr>
      </w:pPr>
      <w:r>
        <w:rPr>
          <w:rFonts w:ascii="Times New Roman" w:hAnsi="Times New Roman"/>
          <w:sz w:val="28"/>
        </w:rPr>
        <w:t xml:space="preserve">Significant steps made toward the development of the national nuclear program were the agreements between the government of the Russian Federation and the government of the </w:t>
      </w:r>
      <w:proofErr w:type="spellStart"/>
      <w:r>
        <w:rPr>
          <w:rFonts w:ascii="Times New Roman" w:hAnsi="Times New Roman"/>
          <w:sz w:val="28"/>
        </w:rPr>
        <w:t>Plurinational</w:t>
      </w:r>
      <w:proofErr w:type="spellEnd"/>
      <w:r>
        <w:rPr>
          <w:rFonts w:ascii="Times New Roman" w:hAnsi="Times New Roman"/>
          <w:sz w:val="28"/>
        </w:rPr>
        <w:t xml:space="preserve"> State of Bolivia.  </w:t>
      </w:r>
    </w:p>
    <w:p w14:paraId="4F9F68CB" w14:textId="10CCC967" w:rsidR="00210068" w:rsidRDefault="00210068" w:rsidP="00210068">
      <w:pPr>
        <w:spacing w:after="0" w:line="240" w:lineRule="auto"/>
        <w:ind w:firstLine="709"/>
        <w:jc w:val="both"/>
        <w:rPr>
          <w:rFonts w:ascii="Times New Roman" w:hAnsi="Times New Roman"/>
          <w:sz w:val="32"/>
        </w:rPr>
      </w:pPr>
      <w:r>
        <w:rPr>
          <w:rFonts w:ascii="Times New Roman" w:hAnsi="Times New Roman"/>
          <w:sz w:val="28"/>
        </w:rPr>
        <w:t xml:space="preserve">On October 8, 2015, a Memorandum of understanding on cooperation in the peaceful uses of atomic energy was signed between </w:t>
      </w:r>
      <w:r w:rsidR="00F96E80">
        <w:rPr>
          <w:rFonts w:ascii="Times New Roman" w:hAnsi="Times New Roman"/>
          <w:sz w:val="28"/>
        </w:rPr>
        <w:t xml:space="preserve">the </w:t>
      </w:r>
      <w:r>
        <w:rPr>
          <w:rFonts w:ascii="Times New Roman" w:hAnsi="Times New Roman"/>
          <w:sz w:val="28"/>
        </w:rPr>
        <w:t xml:space="preserve">Rosatom State Corporation and the Ministry of Hydrocarbons and Energy of the </w:t>
      </w:r>
      <w:proofErr w:type="spellStart"/>
      <w:r>
        <w:rPr>
          <w:rFonts w:ascii="Times New Roman" w:hAnsi="Times New Roman"/>
          <w:sz w:val="28"/>
        </w:rPr>
        <w:t>Plurinational</w:t>
      </w:r>
      <w:proofErr w:type="spellEnd"/>
      <w:r>
        <w:rPr>
          <w:rFonts w:ascii="Times New Roman" w:hAnsi="Times New Roman"/>
          <w:sz w:val="28"/>
        </w:rPr>
        <w:t xml:space="preserve"> State of Bolivia. In December 2015, the Government of the Russian Federation and the Government of the </w:t>
      </w:r>
      <w:proofErr w:type="spellStart"/>
      <w:r>
        <w:rPr>
          <w:rFonts w:ascii="Times New Roman" w:hAnsi="Times New Roman"/>
          <w:sz w:val="28"/>
        </w:rPr>
        <w:t>Plurinational</w:t>
      </w:r>
      <w:proofErr w:type="spellEnd"/>
      <w:r>
        <w:rPr>
          <w:rFonts w:ascii="Times New Roman" w:hAnsi="Times New Roman"/>
          <w:sz w:val="28"/>
        </w:rPr>
        <w:t xml:space="preserve"> State of Bolivia signed an Agreement on cooperation in the field of the use of atomic energy for peaceful purposes. </w:t>
      </w:r>
      <w:hyperlink r:id="rId9" w:history="1">
        <w:r w:rsidRPr="00B0287E">
          <w:rPr>
            <w:rStyle w:val="a5"/>
            <w:rFonts w:ascii="Times New Roman" w:hAnsi="Times New Roman"/>
            <w:sz w:val="28"/>
          </w:rPr>
          <w:t xml:space="preserve">On March 6, 2016 the Government of the Russian Federation and the Government of the </w:t>
        </w:r>
        <w:proofErr w:type="spellStart"/>
        <w:r w:rsidRPr="00B0287E">
          <w:rPr>
            <w:rStyle w:val="a5"/>
            <w:rFonts w:ascii="Times New Roman" w:hAnsi="Times New Roman"/>
            <w:sz w:val="28"/>
          </w:rPr>
          <w:t>Plurinational</w:t>
        </w:r>
        <w:proofErr w:type="spellEnd"/>
        <w:r w:rsidRPr="00B0287E">
          <w:rPr>
            <w:rStyle w:val="a5"/>
            <w:rFonts w:ascii="Times New Roman" w:hAnsi="Times New Roman"/>
            <w:sz w:val="28"/>
          </w:rPr>
          <w:t xml:space="preserve"> State of Bolivia signed an Agreement on cooperation in the construction of the Center for Nuclear Technology Research and Development on the territory of the </w:t>
        </w:r>
        <w:proofErr w:type="spellStart"/>
        <w:r w:rsidRPr="00B0287E">
          <w:rPr>
            <w:rStyle w:val="a5"/>
            <w:rFonts w:ascii="Times New Roman" w:hAnsi="Times New Roman"/>
            <w:sz w:val="28"/>
          </w:rPr>
          <w:t>Plurinational</w:t>
        </w:r>
        <w:proofErr w:type="spellEnd"/>
        <w:r w:rsidRPr="00B0287E">
          <w:rPr>
            <w:rStyle w:val="a5"/>
            <w:rFonts w:ascii="Times New Roman" w:hAnsi="Times New Roman"/>
            <w:sz w:val="28"/>
          </w:rPr>
          <w:t xml:space="preserve"> State of Bolivia</w:t>
        </w:r>
      </w:hyperlink>
      <w:r>
        <w:rPr>
          <w:rFonts w:ascii="Times New Roman" w:hAnsi="Times New Roman"/>
          <w:sz w:val="28"/>
        </w:rPr>
        <w:t xml:space="preserve"> The CNTRD construction project is implemented by the Bolivian Nuclear Energy Agency (ABEN) in cooperation with GSPI JSC (part of the management perimeter of Rusatom Overseas JSC).</w:t>
      </w:r>
      <w:r>
        <w:rPr>
          <w:rFonts w:ascii="Times New Roman" w:hAnsi="Times New Roman"/>
          <w:sz w:val="32"/>
        </w:rPr>
        <w:t xml:space="preserve"> </w:t>
      </w:r>
    </w:p>
    <w:p w14:paraId="31841168" w14:textId="0253276D" w:rsidR="00210068" w:rsidRPr="002F1836" w:rsidRDefault="00210068" w:rsidP="00210068">
      <w:pPr>
        <w:spacing w:after="0" w:line="240" w:lineRule="auto"/>
        <w:ind w:firstLine="709"/>
        <w:jc w:val="both"/>
        <w:rPr>
          <w:sz w:val="24"/>
        </w:rPr>
      </w:pPr>
      <w:r>
        <w:rPr>
          <w:rFonts w:ascii="Times New Roman" w:hAnsi="Times New Roman"/>
          <w:sz w:val="28"/>
        </w:rPr>
        <w:t xml:space="preserve">On July 11, 2019, a </w:t>
      </w:r>
      <w:hyperlink r:id="rId10" w:history="1">
        <w:r w:rsidRPr="00B0287E">
          <w:rPr>
            <w:rStyle w:val="a5"/>
            <w:rFonts w:ascii="Times New Roman" w:hAnsi="Times New Roman"/>
            <w:sz w:val="28"/>
          </w:rPr>
          <w:t>Memorandum of understanding was signed in Moscow between the Federal Environmental, Industrial and Nuclear Supervision Service (</w:t>
        </w:r>
        <w:proofErr w:type="spellStart"/>
        <w:r w:rsidRPr="00B0287E">
          <w:rPr>
            <w:rStyle w:val="a5"/>
            <w:rFonts w:ascii="Times New Roman" w:hAnsi="Times New Roman"/>
            <w:sz w:val="28"/>
          </w:rPr>
          <w:t>Rostechnadzor</w:t>
        </w:r>
        <w:proofErr w:type="spellEnd"/>
        <w:r w:rsidRPr="00B0287E">
          <w:rPr>
            <w:rStyle w:val="a5"/>
            <w:rFonts w:ascii="Times New Roman" w:hAnsi="Times New Roman"/>
            <w:sz w:val="28"/>
          </w:rPr>
          <w:t>) and the Bolivian Electricity and Nuclear Technology Regulatory Authority</w:t>
        </w:r>
      </w:hyperlink>
      <w:r>
        <w:rPr>
          <w:rFonts w:ascii="Times New Roman" w:hAnsi="Times New Roman"/>
          <w:sz w:val="28"/>
        </w:rPr>
        <w:t xml:space="preserve"> on cooperation in the field of nuclear and radiation safety regulation in the peaceful use of atomic energy.</w:t>
      </w:r>
    </w:p>
    <w:p w14:paraId="329C9E92" w14:textId="77777777" w:rsidR="003505F7" w:rsidRPr="003505F7" w:rsidRDefault="003505F7" w:rsidP="003505F7">
      <w:pPr>
        <w:spacing w:after="0" w:line="240" w:lineRule="auto"/>
        <w:ind w:firstLine="709"/>
        <w:jc w:val="both"/>
        <w:rPr>
          <w:rFonts w:ascii="Times New Roman" w:hAnsi="Times New Roman"/>
          <w:sz w:val="28"/>
          <w:szCs w:val="24"/>
        </w:rPr>
      </w:pPr>
      <w:r>
        <w:rPr>
          <w:rFonts w:ascii="Times New Roman" w:hAnsi="Times New Roman"/>
          <w:sz w:val="28"/>
        </w:rPr>
        <w:t xml:space="preserve">CNTRD will produce radiopharmaceuticals enabling more than 5,000 procedures per year to diagnose and treat oncology diseases. In addition, the center will carry out radiation treatment of agricultural products, which will improve their quality, extend their shelf life, and significantly increase exports. The research reactor and laboratories will enable cutting-edge research and training of highly qualified personnel for the Bolivian nuclear industry. </w:t>
      </w:r>
    </w:p>
    <w:p w14:paraId="3D7C0E12" w14:textId="792F4168" w:rsidR="003505F7" w:rsidRDefault="003505F7" w:rsidP="003505F7">
      <w:pPr>
        <w:spacing w:after="0" w:line="240" w:lineRule="auto"/>
        <w:ind w:firstLine="709"/>
        <w:jc w:val="both"/>
        <w:rPr>
          <w:rFonts w:ascii="Times New Roman" w:hAnsi="Times New Roman"/>
          <w:sz w:val="28"/>
          <w:szCs w:val="24"/>
        </w:rPr>
      </w:pPr>
      <w:r>
        <w:rPr>
          <w:rFonts w:ascii="Times New Roman" w:hAnsi="Times New Roman"/>
          <w:sz w:val="28"/>
        </w:rPr>
        <w:t xml:space="preserve">Cooperation is developing through the training of Bolivian students in nuclear and related specialties in Russian universities. As for 2022, 32 Bolivian students study under the quotas offered by the Rosatom State Corporation. The students are studying at NRNU </w:t>
      </w:r>
      <w:proofErr w:type="spellStart"/>
      <w:r>
        <w:rPr>
          <w:rFonts w:ascii="Times New Roman" w:hAnsi="Times New Roman"/>
          <w:sz w:val="28"/>
        </w:rPr>
        <w:t>MEPhI</w:t>
      </w:r>
      <w:proofErr w:type="spellEnd"/>
      <w:r>
        <w:rPr>
          <w:rFonts w:ascii="Times New Roman" w:hAnsi="Times New Roman"/>
          <w:sz w:val="28"/>
        </w:rPr>
        <w:t xml:space="preserve"> (22 students), MIPT (2 students), MIREA (1 student), Peter the Great St. Petersburg Polytechnic University (2 students), St. Petersburg State University of Architecture and Civil Engineering (3 students), St. Petersburg Mining University (1 student), Voronezh State University (1 student). For the </w:t>
      </w:r>
      <w:r>
        <w:rPr>
          <w:rFonts w:ascii="Times New Roman" w:hAnsi="Times New Roman"/>
          <w:sz w:val="28"/>
        </w:rPr>
        <w:lastRenderedPageBreak/>
        <w:t>academic year 2022/23, five quotas are planned for Bolivian students to study nuclear and related specialties at supporting universities of</w:t>
      </w:r>
      <w:r w:rsidR="00BA2543">
        <w:rPr>
          <w:rFonts w:ascii="Times New Roman" w:hAnsi="Times New Roman"/>
          <w:sz w:val="28"/>
        </w:rPr>
        <w:t xml:space="preserve"> the Rosatom State Corporation.</w:t>
      </w:r>
      <w:r>
        <w:rPr>
          <w:rFonts w:ascii="Times New Roman" w:hAnsi="Times New Roman"/>
          <w:sz w:val="28"/>
        </w:rPr>
        <w:t xml:space="preserve"> A  joint educational program of the bachelor's degree level</w:t>
      </w:r>
      <w:r w:rsidR="00EF04E5">
        <w:rPr>
          <w:rFonts w:ascii="Times New Roman" w:hAnsi="Times New Roman"/>
          <w:sz w:val="28"/>
        </w:rPr>
        <w:t xml:space="preserve"> on “Nuclear technology”</w:t>
      </w:r>
      <w:r>
        <w:rPr>
          <w:rFonts w:ascii="Times New Roman" w:hAnsi="Times New Roman"/>
          <w:sz w:val="28"/>
        </w:rPr>
        <w:t xml:space="preserve"> between NRNU </w:t>
      </w:r>
      <w:proofErr w:type="spellStart"/>
      <w:r>
        <w:rPr>
          <w:rFonts w:ascii="Times New Roman" w:hAnsi="Times New Roman"/>
          <w:sz w:val="28"/>
        </w:rPr>
        <w:t>MEPhI</w:t>
      </w:r>
      <w:proofErr w:type="spellEnd"/>
      <w:r>
        <w:rPr>
          <w:rFonts w:ascii="Times New Roman" w:hAnsi="Times New Roman"/>
          <w:sz w:val="28"/>
        </w:rPr>
        <w:t xml:space="preserve"> and the Higher University of San Andrés is being implemented. In academic year 2020/2021, 19 students from Bolivia attended educational modules of NRNU </w:t>
      </w:r>
      <w:proofErr w:type="spellStart"/>
      <w:r>
        <w:rPr>
          <w:rFonts w:ascii="Times New Roman" w:hAnsi="Times New Roman"/>
          <w:sz w:val="28"/>
        </w:rPr>
        <w:t>MEPhI</w:t>
      </w:r>
      <w:proofErr w:type="spellEnd"/>
      <w:r>
        <w:rPr>
          <w:rFonts w:ascii="Times New Roman" w:hAnsi="Times New Roman"/>
          <w:sz w:val="28"/>
        </w:rPr>
        <w:t>.</w:t>
      </w:r>
    </w:p>
    <w:p w14:paraId="5B34A9DF" w14:textId="3FF4DF63" w:rsidR="00D13F74" w:rsidRPr="002F1836" w:rsidRDefault="00D13F74" w:rsidP="00EE46AF">
      <w:pPr>
        <w:pStyle w:val="Style1"/>
        <w:spacing w:after="120" w:line="240" w:lineRule="auto"/>
        <w:ind w:firstLine="709"/>
        <w:jc w:val="both"/>
        <w:rPr>
          <w:sz w:val="28"/>
        </w:rPr>
      </w:pPr>
      <w:r>
        <w:rPr>
          <w:sz w:val="28"/>
        </w:rPr>
        <w:t xml:space="preserve">Mechanisms for employment of Bolivian graduates who studied under the quotas of the Ministry of Education and Science of the Russian Federation through Rosatom State Corporation do not function on a systematic basis, not all graduates can find a job after graduation, even </w:t>
      </w:r>
      <w:r w:rsidR="00EF04E5">
        <w:rPr>
          <w:sz w:val="28"/>
        </w:rPr>
        <w:t>possessing</w:t>
      </w:r>
      <w:r>
        <w:rPr>
          <w:sz w:val="28"/>
        </w:rPr>
        <w:t xml:space="preserve"> diploma</w:t>
      </w:r>
      <w:r w:rsidR="00EF04E5">
        <w:rPr>
          <w:sz w:val="28"/>
        </w:rPr>
        <w:t xml:space="preserve"> with honors</w:t>
      </w:r>
      <w:r>
        <w:rPr>
          <w:sz w:val="28"/>
        </w:rPr>
        <w:t xml:space="preserve">.  </w:t>
      </w:r>
    </w:p>
    <w:p w14:paraId="0E65A7FB" w14:textId="77777777" w:rsidR="00EE46AF" w:rsidRPr="003505F7" w:rsidRDefault="00EE46AF" w:rsidP="003505F7">
      <w:pPr>
        <w:spacing w:after="0" w:line="240" w:lineRule="auto"/>
        <w:ind w:firstLine="709"/>
        <w:jc w:val="both"/>
        <w:rPr>
          <w:rFonts w:ascii="Times New Roman" w:hAnsi="Times New Roman"/>
          <w:sz w:val="28"/>
          <w:szCs w:val="24"/>
        </w:rPr>
      </w:pPr>
    </w:p>
    <w:p w14:paraId="6CEA0519" w14:textId="30B23672" w:rsidR="00415B38" w:rsidRPr="00C11B45" w:rsidRDefault="00415B38" w:rsidP="00C11B45">
      <w:pPr>
        <w:pStyle w:val="2"/>
        <w:rPr>
          <w:rFonts w:ascii="Times New Roman" w:hAnsi="Times New Roman"/>
          <w:b/>
          <w:i/>
          <w:color w:val="auto"/>
          <w:sz w:val="28"/>
        </w:rPr>
      </w:pPr>
      <w:bookmarkStart w:id="12" w:name="_Toc97106734"/>
      <w:bookmarkStart w:id="13" w:name="_Toc98184620"/>
      <w:r w:rsidRPr="00C11B45">
        <w:rPr>
          <w:rFonts w:ascii="Times New Roman" w:hAnsi="Times New Roman"/>
          <w:b/>
          <w:i/>
          <w:color w:val="auto"/>
          <w:sz w:val="28"/>
        </w:rPr>
        <w:t>2. Key organizations</w:t>
      </w:r>
      <w:bookmarkEnd w:id="12"/>
      <w:r w:rsidR="00C11B45" w:rsidRPr="00C11B45">
        <w:rPr>
          <w:rFonts w:ascii="Times New Roman" w:hAnsi="Times New Roman"/>
          <w:b/>
          <w:i/>
          <w:color w:val="auto"/>
          <w:sz w:val="28"/>
        </w:rPr>
        <w:t xml:space="preserve"> of the nuclear infrastructure of Bolivia</w:t>
      </w:r>
      <w:bookmarkEnd w:id="13"/>
    </w:p>
    <w:p w14:paraId="68D283C5" w14:textId="77777777" w:rsidR="00415B38" w:rsidRDefault="00415B38" w:rsidP="00352BC5">
      <w:pPr>
        <w:overflowPunct w:val="0"/>
        <w:autoSpaceDE w:val="0"/>
        <w:spacing w:after="0" w:line="240" w:lineRule="auto"/>
        <w:ind w:firstLine="709"/>
        <w:jc w:val="both"/>
        <w:rPr>
          <w:rFonts w:ascii="Times New Roman" w:hAnsi="Times New Roman"/>
          <w:sz w:val="28"/>
          <w:szCs w:val="24"/>
        </w:rPr>
      </w:pPr>
    </w:p>
    <w:p w14:paraId="6F1607C9" w14:textId="77777777" w:rsidR="00210068" w:rsidRPr="00210068" w:rsidRDefault="00210068" w:rsidP="007E39A3">
      <w:pPr>
        <w:spacing w:after="0"/>
        <w:ind w:firstLine="709"/>
        <w:jc w:val="both"/>
        <w:rPr>
          <w:rFonts w:ascii="Times New Roman" w:hAnsi="Times New Roman"/>
          <w:sz w:val="28"/>
          <w:szCs w:val="24"/>
        </w:rPr>
      </w:pPr>
      <w:r>
        <w:rPr>
          <w:rFonts w:ascii="Times New Roman" w:hAnsi="Times New Roman"/>
          <w:sz w:val="28"/>
        </w:rPr>
        <w:t xml:space="preserve">The nuclear industry of the </w:t>
      </w:r>
      <w:proofErr w:type="spellStart"/>
      <w:r>
        <w:rPr>
          <w:rFonts w:ascii="Times New Roman" w:hAnsi="Times New Roman"/>
          <w:sz w:val="28"/>
        </w:rPr>
        <w:t>Plurinational</w:t>
      </w:r>
      <w:proofErr w:type="spellEnd"/>
      <w:r>
        <w:rPr>
          <w:rFonts w:ascii="Times New Roman" w:hAnsi="Times New Roman"/>
          <w:sz w:val="28"/>
        </w:rPr>
        <w:t xml:space="preserve"> State of Bolivia is constituted by the following organizations:</w:t>
      </w:r>
    </w:p>
    <w:p w14:paraId="3B35A773" w14:textId="77777777" w:rsidR="00210068" w:rsidRPr="00210068" w:rsidRDefault="00210068" w:rsidP="00210068">
      <w:pPr>
        <w:spacing w:after="0"/>
        <w:ind w:left="714"/>
        <w:rPr>
          <w:rFonts w:ascii="Times New Roman" w:hAnsi="Times New Roman"/>
          <w:sz w:val="28"/>
          <w:szCs w:val="24"/>
        </w:rPr>
      </w:pPr>
    </w:p>
    <w:p w14:paraId="1465C351" w14:textId="77777777" w:rsidR="00210068" w:rsidRPr="00210068" w:rsidRDefault="00210068" w:rsidP="00210068">
      <w:pPr>
        <w:numPr>
          <w:ilvl w:val="0"/>
          <w:numId w:val="49"/>
        </w:numPr>
        <w:spacing w:after="0"/>
        <w:ind w:left="714" w:hanging="357"/>
        <w:rPr>
          <w:rFonts w:ascii="Times New Roman" w:hAnsi="Times New Roman"/>
          <w:sz w:val="28"/>
        </w:rPr>
      </w:pPr>
      <w:r>
        <w:rPr>
          <w:rFonts w:ascii="Times New Roman" w:hAnsi="Times New Roman"/>
          <w:sz w:val="28"/>
        </w:rPr>
        <w:t>Ministry of Hydrocarbons and Energy;</w:t>
      </w:r>
    </w:p>
    <w:p w14:paraId="1F02BA6B" w14:textId="77777777" w:rsidR="00210068" w:rsidRPr="00210068" w:rsidRDefault="00210068" w:rsidP="00210068">
      <w:pPr>
        <w:numPr>
          <w:ilvl w:val="0"/>
          <w:numId w:val="49"/>
        </w:numPr>
        <w:spacing w:after="0"/>
        <w:ind w:left="714" w:hanging="357"/>
        <w:rPr>
          <w:rFonts w:ascii="Times New Roman" w:hAnsi="Times New Roman"/>
          <w:sz w:val="28"/>
        </w:rPr>
      </w:pPr>
      <w:r>
        <w:rPr>
          <w:rFonts w:ascii="Times New Roman" w:hAnsi="Times New Roman"/>
          <w:sz w:val="28"/>
        </w:rPr>
        <w:t>Bolivian Nuclear Energy Agency (ABEN);</w:t>
      </w:r>
    </w:p>
    <w:p w14:paraId="46B652FE" w14:textId="77777777" w:rsidR="00210068" w:rsidRPr="00210068" w:rsidRDefault="00210068" w:rsidP="00210068">
      <w:pPr>
        <w:numPr>
          <w:ilvl w:val="0"/>
          <w:numId w:val="49"/>
        </w:numPr>
        <w:spacing w:after="0"/>
        <w:ind w:left="714" w:hanging="357"/>
        <w:rPr>
          <w:rFonts w:ascii="Times New Roman" w:hAnsi="Times New Roman"/>
          <w:sz w:val="28"/>
        </w:rPr>
      </w:pPr>
      <w:r>
        <w:rPr>
          <w:rFonts w:ascii="Times New Roman" w:hAnsi="Times New Roman"/>
          <w:sz w:val="28"/>
        </w:rPr>
        <w:t>Electricity and Nuclear Technology Supervision Authority (AETN).</w:t>
      </w:r>
    </w:p>
    <w:p w14:paraId="5B9AB5FC" w14:textId="77777777" w:rsidR="003505F7" w:rsidRPr="003505F7" w:rsidRDefault="003505F7" w:rsidP="003505F7">
      <w:pPr>
        <w:spacing w:after="0"/>
        <w:ind w:left="714"/>
        <w:rPr>
          <w:rFonts w:ascii="Times New Roman" w:hAnsi="Times New Roman"/>
          <w:sz w:val="28"/>
        </w:rPr>
      </w:pPr>
    </w:p>
    <w:p w14:paraId="59446AF9" w14:textId="6E79B8C4" w:rsidR="003505F7" w:rsidRDefault="00CB155E" w:rsidP="003505F7">
      <w:pPr>
        <w:jc w:val="center"/>
        <w:rPr>
          <w:rFonts w:ascii="Times New Roman" w:hAnsi="Times New Roman"/>
          <w:i/>
          <w:sz w:val="28"/>
          <w:szCs w:val="24"/>
        </w:rPr>
      </w:pPr>
      <w:r>
        <w:rPr>
          <w:rFonts w:ascii="Times New Roman" w:hAnsi="Times New Roman"/>
          <w:i/>
          <w:noProof/>
          <w:sz w:val="28"/>
          <w:szCs w:val="24"/>
          <w:lang w:val="ru-RU" w:eastAsia="ru-RU"/>
        </w:rPr>
        <w:drawing>
          <wp:inline distT="0" distB="0" distL="0" distR="0" wp14:anchorId="55C1EFEB" wp14:editId="7FB9B77D">
            <wp:extent cx="5939790" cy="3238442"/>
            <wp:effectExtent l="0" t="0" r="381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238442"/>
                    </a:xfrm>
                    <a:prstGeom prst="rect">
                      <a:avLst/>
                    </a:prstGeom>
                    <a:noFill/>
                  </pic:spPr>
                </pic:pic>
              </a:graphicData>
            </a:graphic>
          </wp:inline>
        </w:drawing>
      </w:r>
    </w:p>
    <w:p w14:paraId="30C8B7E9" w14:textId="77777777" w:rsidR="00415B38" w:rsidRDefault="00415B38" w:rsidP="003505F7">
      <w:pPr>
        <w:jc w:val="center"/>
        <w:rPr>
          <w:rFonts w:ascii="Times New Roman" w:hAnsi="Times New Roman"/>
          <w:i/>
          <w:sz w:val="28"/>
          <w:szCs w:val="24"/>
        </w:rPr>
      </w:pPr>
      <w:r>
        <w:rPr>
          <w:rFonts w:ascii="Times New Roman" w:hAnsi="Times New Roman"/>
          <w:i/>
          <w:sz w:val="28"/>
        </w:rPr>
        <w:t>Fig. 14 Structure of Bolivia's nuclear industry</w:t>
      </w:r>
    </w:p>
    <w:p w14:paraId="1F443D3D" w14:textId="77777777" w:rsidR="00263885" w:rsidRPr="00C92BB0" w:rsidRDefault="00263885" w:rsidP="003505F7">
      <w:pPr>
        <w:jc w:val="center"/>
        <w:rPr>
          <w:rFonts w:ascii="Times New Roman" w:hAnsi="Times New Roman"/>
          <w:i/>
          <w:sz w:val="28"/>
          <w:szCs w:val="24"/>
        </w:rPr>
      </w:pPr>
    </w:p>
    <w:p w14:paraId="228C8884" w14:textId="7ADC6F14" w:rsidR="00415B38" w:rsidRPr="00C11B45" w:rsidRDefault="00695EDD" w:rsidP="00C11B45">
      <w:pPr>
        <w:pStyle w:val="3"/>
        <w:rPr>
          <w:rFonts w:ascii="Times New Roman" w:hAnsi="Times New Roman"/>
          <w:i/>
          <w:color w:val="auto"/>
          <w:sz w:val="28"/>
        </w:rPr>
      </w:pPr>
      <w:bookmarkStart w:id="14" w:name="_Toc97106735"/>
      <w:bookmarkStart w:id="15" w:name="_Toc98184621"/>
      <w:r w:rsidRPr="00C11B45">
        <w:rPr>
          <w:rFonts w:ascii="Times New Roman" w:hAnsi="Times New Roman"/>
          <w:i/>
          <w:color w:val="auto"/>
          <w:sz w:val="28"/>
        </w:rPr>
        <w:t>2.1. Ministry of Hydrocarbons and Energy</w:t>
      </w:r>
      <w:bookmarkEnd w:id="14"/>
      <w:bookmarkEnd w:id="15"/>
    </w:p>
    <w:p w14:paraId="045DF2F1" w14:textId="26BC5A41" w:rsidR="00415B38" w:rsidRPr="00776AB5" w:rsidRDefault="00415B38" w:rsidP="00352BC5">
      <w:pPr>
        <w:spacing w:after="0" w:line="240" w:lineRule="auto"/>
        <w:ind w:firstLine="709"/>
        <w:jc w:val="both"/>
        <w:rPr>
          <w:rFonts w:ascii="Times New Roman" w:hAnsi="Times New Roman"/>
          <w:sz w:val="28"/>
          <w:szCs w:val="28"/>
        </w:rPr>
      </w:pPr>
      <w:r>
        <w:rPr>
          <w:rFonts w:ascii="Times New Roman" w:hAnsi="Times New Roman"/>
          <w:sz w:val="28"/>
        </w:rPr>
        <w:t xml:space="preserve">Supreme Decree No. 29894 </w:t>
      </w:r>
      <w:r w:rsidR="00A6230B">
        <w:rPr>
          <w:rFonts w:ascii="Times New Roman" w:hAnsi="Times New Roman"/>
          <w:sz w:val="28"/>
        </w:rPr>
        <w:t>of</w:t>
      </w:r>
      <w:r>
        <w:rPr>
          <w:rFonts w:ascii="Times New Roman" w:hAnsi="Times New Roman"/>
          <w:sz w:val="28"/>
        </w:rPr>
        <w:t xml:space="preserve"> February 7, 2009 approved the organizational structure of the Ministry of Hydrocarbons and Energy. Responsibility for the development and coordination of Bolivian energy policies has been defined within </w:t>
      </w:r>
      <w:r>
        <w:rPr>
          <w:rFonts w:ascii="Times New Roman" w:hAnsi="Times New Roman"/>
          <w:sz w:val="28"/>
        </w:rPr>
        <w:lastRenderedPageBreak/>
        <w:t xml:space="preserve">the framework of the Political Constitution of the State. The Ministry is responsible for coordination of all key organizations related to the nuclear industry in Bolivia. </w:t>
      </w:r>
    </w:p>
    <w:p w14:paraId="233DC9DD" w14:textId="77777777" w:rsidR="00352BC5" w:rsidRPr="00CA72F5" w:rsidRDefault="00415B38">
      <w:pPr>
        <w:pStyle w:val="a7"/>
        <w:spacing w:after="0" w:line="240" w:lineRule="auto"/>
        <w:ind w:left="0" w:firstLine="709"/>
        <w:jc w:val="both"/>
      </w:pPr>
      <w:r>
        <w:rPr>
          <w:rFonts w:ascii="Times New Roman" w:hAnsi="Times New Roman"/>
          <w:sz w:val="28"/>
        </w:rPr>
        <w:t>The Ministry is composed of the Vice-Ministry of Electricity and Alternative Energies (electricity sector) and the Vice-Ministry of High Energy Technologies (lithium projects, nuclear technologies).</w:t>
      </w:r>
    </w:p>
    <w:p w14:paraId="1475F39C" w14:textId="77777777" w:rsidR="00415B38" w:rsidRPr="00EF3EF1" w:rsidRDefault="00415B38" w:rsidP="00352BC5">
      <w:pPr>
        <w:pStyle w:val="a7"/>
        <w:spacing w:after="0" w:line="240" w:lineRule="auto"/>
        <w:ind w:left="0" w:firstLine="709"/>
        <w:jc w:val="both"/>
        <w:rPr>
          <w:rFonts w:ascii="Times New Roman" w:hAnsi="Times New Roman"/>
          <w:i/>
          <w:sz w:val="28"/>
          <w:szCs w:val="28"/>
        </w:rPr>
      </w:pPr>
      <w:r>
        <w:rPr>
          <w:rFonts w:ascii="Times New Roman" w:hAnsi="Times New Roman"/>
          <w:i/>
          <w:sz w:val="28"/>
        </w:rPr>
        <w:t xml:space="preserve">Vision </w:t>
      </w:r>
    </w:p>
    <w:p w14:paraId="0C0F76BA" w14:textId="77777777" w:rsidR="00352BC5" w:rsidRPr="00CA72F5" w:rsidRDefault="00415B38">
      <w:pPr>
        <w:pStyle w:val="a7"/>
        <w:spacing w:after="0" w:line="240" w:lineRule="auto"/>
        <w:ind w:left="0" w:firstLine="709"/>
        <w:jc w:val="both"/>
      </w:pPr>
      <w:r>
        <w:rPr>
          <w:sz w:val="28"/>
        </w:rPr>
        <w:t xml:space="preserve"> </w:t>
      </w:r>
      <w:r>
        <w:rPr>
          <w:rFonts w:ascii="Times New Roman" w:hAnsi="Times New Roman"/>
          <w:sz w:val="28"/>
        </w:rPr>
        <w:t>The Ministry of Hydrocarbons and Energy develops and implements policy as the fundamental basis for economic and social development of the Bolivian population, developing the country as the energy center of the region.</w:t>
      </w:r>
    </w:p>
    <w:p w14:paraId="484A62E2" w14:textId="77777777" w:rsidR="00415B38" w:rsidRPr="00EF3EF1" w:rsidRDefault="00415B38" w:rsidP="00352BC5">
      <w:pPr>
        <w:pStyle w:val="a7"/>
        <w:spacing w:after="0" w:line="240" w:lineRule="auto"/>
        <w:ind w:left="0" w:firstLine="709"/>
        <w:jc w:val="both"/>
        <w:rPr>
          <w:rFonts w:ascii="Times New Roman" w:hAnsi="Times New Roman"/>
          <w:i/>
          <w:sz w:val="28"/>
          <w:szCs w:val="28"/>
        </w:rPr>
      </w:pPr>
      <w:r>
        <w:rPr>
          <w:rFonts w:ascii="Times New Roman" w:hAnsi="Times New Roman"/>
          <w:i/>
          <w:iCs/>
          <w:sz w:val="28"/>
        </w:rPr>
        <w:t>Mission</w:t>
      </w:r>
      <w:r>
        <w:rPr>
          <w:rFonts w:ascii="Times New Roman" w:hAnsi="Times New Roman"/>
          <w:i/>
          <w:sz w:val="28"/>
        </w:rPr>
        <w:t>:</w:t>
      </w:r>
    </w:p>
    <w:p w14:paraId="68C06379" w14:textId="77777777" w:rsidR="00415B38" w:rsidRPr="00EF3EF1" w:rsidRDefault="00415B38" w:rsidP="00352BC5">
      <w:pPr>
        <w:pStyle w:val="a7"/>
        <w:spacing w:after="0" w:line="240" w:lineRule="auto"/>
        <w:ind w:left="0" w:firstLine="709"/>
        <w:jc w:val="both"/>
        <w:rPr>
          <w:rFonts w:ascii="Times New Roman" w:hAnsi="Times New Roman"/>
          <w:sz w:val="28"/>
          <w:szCs w:val="28"/>
        </w:rPr>
      </w:pPr>
      <w:r>
        <w:rPr>
          <w:rFonts w:ascii="Times New Roman" w:hAnsi="Times New Roman"/>
          <w:sz w:val="28"/>
        </w:rPr>
        <w:t>Comprehensive development of the energy sector that contributes to the well-being of Bolivians on the basis of equality and sustainability in harmony with the Mother Earth.</w:t>
      </w:r>
    </w:p>
    <w:p w14:paraId="37B4FDF6" w14:textId="77777777" w:rsidR="00CA72F5" w:rsidRPr="00EF3EF1" w:rsidRDefault="00415B38" w:rsidP="00352BC5">
      <w:pPr>
        <w:spacing w:after="120" w:line="240" w:lineRule="auto"/>
        <w:jc w:val="both"/>
        <w:rPr>
          <w:rFonts w:ascii="Times New Roman" w:hAnsi="Times New Roman"/>
          <w:sz w:val="28"/>
          <w:szCs w:val="28"/>
        </w:rPr>
      </w:pPr>
      <w:r>
        <w:rPr>
          <w:rFonts w:ascii="Times New Roman" w:hAnsi="Times New Roman"/>
          <w:i/>
          <w:sz w:val="28"/>
        </w:rPr>
        <w:t xml:space="preserve">Head: </w:t>
      </w:r>
      <w:r>
        <w:rPr>
          <w:rFonts w:ascii="Times New Roman" w:hAnsi="Times New Roman"/>
          <w:sz w:val="28"/>
        </w:rPr>
        <w:t xml:space="preserve">Franklin Molina Ortiz who has been the Minister since November 9, 2020. </w:t>
      </w:r>
    </w:p>
    <w:p w14:paraId="357F9A83" w14:textId="77777777" w:rsidR="00352BC5" w:rsidRDefault="00415B38" w:rsidP="009065C0">
      <w:pPr>
        <w:spacing w:after="120" w:line="240" w:lineRule="auto"/>
        <w:ind w:firstLine="709"/>
        <w:jc w:val="both"/>
        <w:rPr>
          <w:sz w:val="28"/>
          <w:szCs w:val="28"/>
        </w:rPr>
      </w:pPr>
      <w:r>
        <w:rPr>
          <w:rFonts w:ascii="Times New Roman" w:hAnsi="Times New Roman"/>
          <w:i/>
          <w:sz w:val="28"/>
        </w:rPr>
        <w:t>Total number of staff:</w:t>
      </w:r>
      <w:r>
        <w:rPr>
          <w:rFonts w:ascii="Times New Roman" w:hAnsi="Times New Roman"/>
          <w:sz w:val="28"/>
        </w:rPr>
        <w:t xml:space="preserve"> 350 employees according to the web-site.</w:t>
      </w:r>
    </w:p>
    <w:p w14:paraId="7B576CC0" w14:textId="77777777" w:rsidR="00352BC5" w:rsidRDefault="00352BC5" w:rsidP="00415B38">
      <w:pPr>
        <w:spacing w:after="0" w:line="240" w:lineRule="auto"/>
        <w:ind w:firstLine="709"/>
        <w:jc w:val="both"/>
        <w:rPr>
          <w:sz w:val="28"/>
          <w:szCs w:val="28"/>
        </w:rPr>
      </w:pPr>
    </w:p>
    <w:p w14:paraId="63F407CB" w14:textId="22DF2E68" w:rsidR="00415B38" w:rsidRDefault="00CB155E" w:rsidP="00415B38">
      <w:pPr>
        <w:rPr>
          <w:rFonts w:ascii="Times New Roman" w:hAnsi="Times New Roman"/>
          <w:b/>
          <w:i/>
          <w:sz w:val="24"/>
          <w:szCs w:val="24"/>
        </w:rPr>
      </w:pPr>
      <w:r>
        <w:rPr>
          <w:rFonts w:ascii="Times New Roman" w:hAnsi="Times New Roman"/>
          <w:b/>
          <w:i/>
          <w:noProof/>
          <w:sz w:val="24"/>
          <w:szCs w:val="24"/>
          <w:lang w:val="ru-RU" w:eastAsia="ru-RU"/>
        </w:rPr>
        <w:drawing>
          <wp:inline distT="0" distB="0" distL="0" distR="0" wp14:anchorId="7633B560" wp14:editId="7ADBD337">
            <wp:extent cx="5939790" cy="3532127"/>
            <wp:effectExtent l="0" t="0" r="381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3532127"/>
                    </a:xfrm>
                    <a:prstGeom prst="rect">
                      <a:avLst/>
                    </a:prstGeom>
                    <a:noFill/>
                  </pic:spPr>
                </pic:pic>
              </a:graphicData>
            </a:graphic>
          </wp:inline>
        </w:drawing>
      </w:r>
    </w:p>
    <w:p w14:paraId="23DBF54D" w14:textId="7937BBFC" w:rsidR="00CA72F5" w:rsidRPr="007B673C" w:rsidRDefault="00CA72F5" w:rsidP="00CA72F5">
      <w:pPr>
        <w:jc w:val="center"/>
        <w:rPr>
          <w:sz w:val="28"/>
          <w:szCs w:val="28"/>
        </w:rPr>
      </w:pPr>
      <w:r>
        <w:rPr>
          <w:rFonts w:ascii="Times New Roman" w:hAnsi="Times New Roman"/>
          <w:i/>
          <w:sz w:val="28"/>
        </w:rPr>
        <w:t xml:space="preserve">Fig. 15. </w:t>
      </w:r>
      <w:hyperlink r:id="rId13" w:history="1">
        <w:r w:rsidRPr="00B0287E">
          <w:rPr>
            <w:rStyle w:val="a5"/>
            <w:rFonts w:ascii="Times New Roman" w:hAnsi="Times New Roman"/>
            <w:i/>
            <w:sz w:val="28"/>
          </w:rPr>
          <w:t xml:space="preserve">Organizational structure of the Ministry of </w:t>
        </w:r>
        <w:bookmarkStart w:id="16" w:name="_Hlk97109381"/>
        <w:r w:rsidRPr="00B0287E">
          <w:rPr>
            <w:rStyle w:val="a5"/>
            <w:rFonts w:ascii="Times New Roman" w:hAnsi="Times New Roman"/>
            <w:i/>
            <w:sz w:val="28"/>
          </w:rPr>
          <w:t>Hydrocarbons and Energy</w:t>
        </w:r>
      </w:hyperlink>
      <w:r>
        <w:rPr>
          <w:rFonts w:ascii="Times New Roman" w:hAnsi="Times New Roman"/>
          <w:i/>
          <w:sz w:val="28"/>
        </w:rPr>
        <w:t xml:space="preserve"> </w:t>
      </w:r>
      <w:bookmarkEnd w:id="16"/>
    </w:p>
    <w:p w14:paraId="485E5CCB" w14:textId="77777777" w:rsidR="00415B38" w:rsidRDefault="00415B38" w:rsidP="00415B38">
      <w:pPr>
        <w:rPr>
          <w:rFonts w:ascii="Times New Roman" w:hAnsi="Times New Roman"/>
          <w:b/>
          <w:i/>
          <w:sz w:val="24"/>
          <w:szCs w:val="24"/>
        </w:rPr>
      </w:pPr>
    </w:p>
    <w:p w14:paraId="671ABF12" w14:textId="570AC91D" w:rsidR="00415B38" w:rsidRPr="00C11B45" w:rsidRDefault="00695EDD" w:rsidP="00C11B45">
      <w:pPr>
        <w:pStyle w:val="3"/>
        <w:rPr>
          <w:rFonts w:ascii="Times New Roman" w:hAnsi="Times New Roman"/>
          <w:i/>
        </w:rPr>
      </w:pPr>
      <w:bookmarkStart w:id="17" w:name="_Toc97106736"/>
      <w:bookmarkStart w:id="18" w:name="_Toc98184622"/>
      <w:r w:rsidRPr="00C11B45">
        <w:rPr>
          <w:rFonts w:ascii="Times New Roman" w:hAnsi="Times New Roman"/>
          <w:i/>
          <w:color w:val="auto"/>
          <w:sz w:val="28"/>
        </w:rPr>
        <w:t>2.2. Bolivian Nuclear Energy Agency (ABEN)</w:t>
      </w:r>
      <w:bookmarkEnd w:id="17"/>
      <w:bookmarkEnd w:id="18"/>
      <w:r w:rsidRPr="00C11B45">
        <w:rPr>
          <w:rStyle w:val="af7"/>
          <w:rFonts w:ascii="Times New Roman" w:hAnsi="Times New Roman"/>
          <w:i/>
          <w:color w:val="auto"/>
          <w:sz w:val="28"/>
          <w:vertAlign w:val="baseline"/>
        </w:rPr>
        <w:t xml:space="preserve"> </w:t>
      </w:r>
    </w:p>
    <w:p w14:paraId="082101E4" w14:textId="0BACF1F8" w:rsidR="00415B38" w:rsidRPr="00CA72F5" w:rsidRDefault="00415B38" w:rsidP="00C92BB0">
      <w:pPr>
        <w:spacing w:after="0" w:line="240" w:lineRule="auto"/>
        <w:ind w:firstLine="709"/>
        <w:jc w:val="both"/>
        <w:rPr>
          <w:sz w:val="28"/>
          <w:szCs w:val="28"/>
        </w:rPr>
      </w:pPr>
      <w:r>
        <w:rPr>
          <w:rFonts w:ascii="Times New Roman" w:hAnsi="Times New Roman"/>
          <w:sz w:val="28"/>
        </w:rPr>
        <w:t xml:space="preserve">By issuing </w:t>
      </w:r>
      <w:hyperlink r:id="rId14" w:history="1">
        <w:r w:rsidRPr="00B0287E">
          <w:rPr>
            <w:rStyle w:val="a5"/>
            <w:rFonts w:ascii="Times New Roman" w:hAnsi="Times New Roman"/>
            <w:sz w:val="28"/>
          </w:rPr>
          <w:t>the Supreme Decree No. 2697 on March 9, 2016</w:t>
        </w:r>
      </w:hyperlink>
      <w:r>
        <w:rPr>
          <w:rFonts w:ascii="Times New Roman" w:hAnsi="Times New Roman"/>
          <w:sz w:val="28"/>
        </w:rPr>
        <w:t xml:space="preserve">, the Government of the </w:t>
      </w:r>
      <w:proofErr w:type="spellStart"/>
      <w:r>
        <w:rPr>
          <w:rFonts w:ascii="Times New Roman" w:hAnsi="Times New Roman"/>
          <w:sz w:val="28"/>
        </w:rPr>
        <w:t>Plurinational</w:t>
      </w:r>
      <w:proofErr w:type="spellEnd"/>
      <w:r>
        <w:rPr>
          <w:rFonts w:ascii="Times New Roman" w:hAnsi="Times New Roman"/>
          <w:sz w:val="28"/>
        </w:rPr>
        <w:t xml:space="preserve"> State of Bolivia established the Bolivian Nuclear Energy Agency (ABEN) as a decentralized public institution subordinate to the Ministry of Hydrocarbons and Energy with legal existence and its own property, autonomy of administrative, technical, legal, economic and financial management. </w:t>
      </w:r>
    </w:p>
    <w:p w14:paraId="75522DF7" w14:textId="1E312287" w:rsidR="00415B38" w:rsidRPr="00CA72F5" w:rsidRDefault="00DE45C9" w:rsidP="00C92BB0">
      <w:pPr>
        <w:spacing w:after="0" w:line="240" w:lineRule="auto"/>
        <w:ind w:firstLine="709"/>
        <w:jc w:val="both"/>
        <w:rPr>
          <w:rFonts w:ascii="Times New Roman" w:hAnsi="Times New Roman"/>
          <w:i/>
          <w:sz w:val="28"/>
          <w:szCs w:val="28"/>
        </w:rPr>
      </w:pPr>
      <w:hyperlink r:id="rId15" w:history="1">
        <w:r w:rsidR="00415B38" w:rsidRPr="00B0287E">
          <w:rPr>
            <w:rStyle w:val="a5"/>
            <w:rFonts w:ascii="Times New Roman" w:hAnsi="Times New Roman"/>
            <w:i/>
            <w:iCs/>
            <w:sz w:val="28"/>
          </w:rPr>
          <w:t>Mission</w:t>
        </w:r>
      </w:hyperlink>
      <w:r w:rsidR="00415B38">
        <w:rPr>
          <w:rFonts w:ascii="Times New Roman" w:hAnsi="Times New Roman"/>
          <w:i/>
          <w:sz w:val="28"/>
        </w:rPr>
        <w:t>:</w:t>
      </w:r>
    </w:p>
    <w:p w14:paraId="6CBA4806" w14:textId="77777777" w:rsidR="00415B38" w:rsidRPr="00CA72F5" w:rsidRDefault="00415B38" w:rsidP="00C92BB0">
      <w:pPr>
        <w:spacing w:after="0" w:line="240" w:lineRule="auto"/>
        <w:ind w:firstLine="709"/>
        <w:jc w:val="both"/>
        <w:rPr>
          <w:rFonts w:ascii="Times New Roman" w:hAnsi="Times New Roman"/>
          <w:sz w:val="28"/>
          <w:szCs w:val="28"/>
        </w:rPr>
      </w:pPr>
      <w:r>
        <w:rPr>
          <w:rFonts w:ascii="Times New Roman" w:hAnsi="Times New Roman"/>
          <w:sz w:val="28"/>
        </w:rPr>
        <w:lastRenderedPageBreak/>
        <w:t>Develop research and provide services for peaceful applications of nuclear technology.</w:t>
      </w:r>
    </w:p>
    <w:p w14:paraId="416A1294" w14:textId="77777777" w:rsidR="00415B38" w:rsidRPr="00CA72F5" w:rsidRDefault="00415B38" w:rsidP="00C92BB0">
      <w:pPr>
        <w:spacing w:after="0" w:line="240" w:lineRule="auto"/>
        <w:ind w:firstLine="709"/>
        <w:jc w:val="both"/>
        <w:rPr>
          <w:rFonts w:ascii="Times New Roman" w:hAnsi="Times New Roman"/>
          <w:i/>
          <w:sz w:val="28"/>
          <w:szCs w:val="28"/>
        </w:rPr>
      </w:pPr>
      <w:r>
        <w:rPr>
          <w:rFonts w:ascii="Times New Roman" w:hAnsi="Times New Roman"/>
          <w:i/>
          <w:sz w:val="28"/>
        </w:rPr>
        <w:t>Vision</w:t>
      </w:r>
    </w:p>
    <w:p w14:paraId="1D57901C" w14:textId="77777777" w:rsidR="00415B38" w:rsidRPr="00CA72F5" w:rsidRDefault="00415B38" w:rsidP="00C92BB0">
      <w:pPr>
        <w:spacing w:after="0" w:line="240" w:lineRule="auto"/>
        <w:ind w:firstLine="709"/>
        <w:jc w:val="both"/>
        <w:rPr>
          <w:rFonts w:ascii="Times New Roman" w:hAnsi="Times New Roman"/>
          <w:sz w:val="28"/>
          <w:szCs w:val="28"/>
        </w:rPr>
      </w:pPr>
      <w:r>
        <w:rPr>
          <w:rFonts w:ascii="Times New Roman" w:hAnsi="Times New Roman"/>
          <w:sz w:val="28"/>
        </w:rPr>
        <w:t>To be a leading national public institution in the development of nuclear technology through research and development in the field of peaceful application of nuclear energy for the benefit of population, industry and other sectors of Bolivia.</w:t>
      </w:r>
    </w:p>
    <w:p w14:paraId="43403B91" w14:textId="77777777" w:rsidR="00415B38" w:rsidRPr="00C92BB0" w:rsidRDefault="00415B38" w:rsidP="00C92BB0">
      <w:pPr>
        <w:spacing w:after="0" w:line="240" w:lineRule="auto"/>
        <w:ind w:firstLine="709"/>
        <w:jc w:val="both"/>
        <w:rPr>
          <w:sz w:val="28"/>
          <w:szCs w:val="28"/>
        </w:rPr>
      </w:pPr>
      <w:r>
        <w:rPr>
          <w:rFonts w:ascii="Times New Roman" w:hAnsi="Times New Roman"/>
          <w:i/>
          <w:iCs/>
          <w:sz w:val="28"/>
        </w:rPr>
        <w:t>Head:</w:t>
      </w:r>
      <w:r>
        <w:rPr>
          <w:rFonts w:ascii="Times New Roman" w:hAnsi="Times New Roman"/>
          <w:sz w:val="28"/>
        </w:rPr>
        <w:t xml:space="preserve"> Hortensia Jiménez, General Executive Director.</w:t>
      </w:r>
    </w:p>
    <w:p w14:paraId="123A08C3" w14:textId="77777777" w:rsidR="00415B38" w:rsidRPr="00C92BB0" w:rsidRDefault="00415B38" w:rsidP="00C92BB0">
      <w:pPr>
        <w:spacing w:after="0" w:line="240" w:lineRule="auto"/>
        <w:ind w:firstLine="709"/>
        <w:jc w:val="both"/>
        <w:rPr>
          <w:sz w:val="28"/>
          <w:szCs w:val="28"/>
        </w:rPr>
      </w:pPr>
      <w:r>
        <w:rPr>
          <w:rFonts w:ascii="Times New Roman" w:hAnsi="Times New Roman"/>
          <w:sz w:val="28"/>
        </w:rPr>
        <w:t>Total number of staff is not specified on the web-site; according to information received through unofficial communication, there are currently 90 employees.</w:t>
      </w:r>
    </w:p>
    <w:p w14:paraId="576EE792" w14:textId="360E24C2" w:rsidR="00415B38" w:rsidRDefault="00DE45C9" w:rsidP="00C92BB0">
      <w:pPr>
        <w:spacing w:after="0" w:line="240" w:lineRule="auto"/>
        <w:ind w:firstLine="709"/>
        <w:jc w:val="both"/>
        <w:rPr>
          <w:rFonts w:ascii="Times New Roman" w:hAnsi="Times New Roman"/>
          <w:sz w:val="28"/>
          <w:szCs w:val="28"/>
        </w:rPr>
      </w:pPr>
      <w:hyperlink r:id="rId16" w:history="1">
        <w:r w:rsidR="00415B38" w:rsidRPr="00B0287E">
          <w:rPr>
            <w:rStyle w:val="a5"/>
            <w:rFonts w:ascii="Times New Roman" w:hAnsi="Times New Roman"/>
            <w:i/>
            <w:sz w:val="28"/>
          </w:rPr>
          <w:t>Information about vacancies</w:t>
        </w:r>
      </w:hyperlink>
      <w:r w:rsidR="00415B38">
        <w:rPr>
          <w:rFonts w:ascii="Times New Roman" w:hAnsi="Times New Roman"/>
          <w:sz w:val="28"/>
        </w:rPr>
        <w:t xml:space="preserve"> is not available at the Organization's website.</w:t>
      </w:r>
    </w:p>
    <w:p w14:paraId="54B6B7DC" w14:textId="77777777" w:rsidR="00C4369C" w:rsidRPr="00CA72F5" w:rsidRDefault="00C4369C" w:rsidP="00C92BB0">
      <w:pPr>
        <w:spacing w:after="0" w:line="240" w:lineRule="auto"/>
        <w:ind w:firstLine="709"/>
        <w:jc w:val="both"/>
        <w:rPr>
          <w:rFonts w:ascii="Times New Roman" w:hAnsi="Times New Roman"/>
          <w:sz w:val="28"/>
          <w:szCs w:val="28"/>
        </w:rPr>
      </w:pPr>
    </w:p>
    <w:p w14:paraId="00B85B60" w14:textId="20A08A6D" w:rsidR="00352BC5" w:rsidRDefault="00CB155E" w:rsidP="00415B38">
      <w:pPr>
        <w:spacing w:after="0" w:line="240" w:lineRule="auto"/>
        <w:jc w:val="both"/>
      </w:pPr>
      <w:r>
        <w:rPr>
          <w:noProof/>
          <w:lang w:val="ru-RU" w:eastAsia="ru-RU"/>
        </w:rPr>
        <w:drawing>
          <wp:inline distT="0" distB="0" distL="0" distR="0" wp14:anchorId="0907167D" wp14:editId="6CED9CB8">
            <wp:extent cx="5939790" cy="4213365"/>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4213365"/>
                    </a:xfrm>
                    <a:prstGeom prst="rect">
                      <a:avLst/>
                    </a:prstGeom>
                    <a:noFill/>
                  </pic:spPr>
                </pic:pic>
              </a:graphicData>
            </a:graphic>
          </wp:inline>
        </w:drawing>
      </w:r>
    </w:p>
    <w:p w14:paraId="3B962D4B" w14:textId="77777777" w:rsidR="00695EDD" w:rsidRPr="00C92BB0" w:rsidRDefault="00695EDD" w:rsidP="00C92BB0">
      <w:pPr>
        <w:jc w:val="center"/>
        <w:rPr>
          <w:rFonts w:ascii="Times New Roman" w:hAnsi="Times New Roman"/>
          <w:i/>
          <w:sz w:val="24"/>
          <w:szCs w:val="24"/>
        </w:rPr>
      </w:pPr>
      <w:r>
        <w:rPr>
          <w:rFonts w:ascii="Times New Roman" w:hAnsi="Times New Roman"/>
          <w:i/>
          <w:sz w:val="28"/>
        </w:rPr>
        <w:t>Fig. 16. Organizational chart of ABEN</w:t>
      </w:r>
    </w:p>
    <w:p w14:paraId="0B5471AA" w14:textId="77777777" w:rsidR="00415B38" w:rsidRPr="009E0FFD" w:rsidRDefault="00415B38" w:rsidP="00415B38">
      <w:pPr>
        <w:spacing w:after="0"/>
        <w:jc w:val="both"/>
        <w:rPr>
          <w:rFonts w:ascii="Times New Roman" w:hAnsi="Times New Roman"/>
          <w:i/>
          <w:sz w:val="28"/>
          <w:szCs w:val="28"/>
        </w:rPr>
      </w:pPr>
      <w:r>
        <w:rPr>
          <w:rFonts w:ascii="Times New Roman" w:hAnsi="Times New Roman"/>
          <w:i/>
          <w:sz w:val="28"/>
        </w:rPr>
        <w:t xml:space="preserve">Functions of ABEN: </w:t>
      </w:r>
    </w:p>
    <w:p w14:paraId="4199366A"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t>implementation of nuclear technology policies;</w:t>
      </w:r>
    </w:p>
    <w:p w14:paraId="2DC94811"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t>development and proposition of plans and programs regarding nuclear technologies;</w:t>
      </w:r>
    </w:p>
    <w:p w14:paraId="1DDE7990"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t>supply and/or distribution of goods related to nuclear technologies.</w:t>
      </w:r>
    </w:p>
    <w:p w14:paraId="7AEA446D"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t>development and provision of services in the field of nuclear technology;</w:t>
      </w:r>
    </w:p>
    <w:p w14:paraId="085015DE"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t>development of national research in the field of nuclear science and technology for peaceful purposes;</w:t>
      </w:r>
    </w:p>
    <w:p w14:paraId="03639A54"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t>operation of nuclear facilities under the Bolivian nuclear program;</w:t>
      </w:r>
    </w:p>
    <w:p w14:paraId="1F24303B"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lastRenderedPageBreak/>
        <w:t>use of state property and protection of radioactive materials contained in irradiated fuel elements and generated on the Bolivian territory;</w:t>
      </w:r>
    </w:p>
    <w:p w14:paraId="4A5B0540" w14:textId="77777777" w:rsidR="00415B38" w:rsidRPr="00467ED2" w:rsidRDefault="00467ED2" w:rsidP="009065C0">
      <w:pPr>
        <w:numPr>
          <w:ilvl w:val="0"/>
          <w:numId w:val="75"/>
        </w:numPr>
        <w:tabs>
          <w:tab w:val="left" w:pos="426"/>
        </w:tabs>
        <w:spacing w:after="0"/>
        <w:jc w:val="both"/>
        <w:rPr>
          <w:rFonts w:ascii="Times New Roman" w:hAnsi="Times New Roman"/>
          <w:sz w:val="28"/>
          <w:szCs w:val="28"/>
        </w:rPr>
      </w:pPr>
      <w:r>
        <w:rPr>
          <w:rFonts w:ascii="Times New Roman" w:hAnsi="Times New Roman"/>
          <w:sz w:val="28"/>
        </w:rPr>
        <w:t>construction and operation of the Center for Nuclear Technology Research and Development (CNTRD) in El Alto;</w:t>
      </w:r>
    </w:p>
    <w:p w14:paraId="20E53C79" w14:textId="77777777" w:rsidR="00415B38" w:rsidRPr="00467ED2" w:rsidRDefault="00467ED2" w:rsidP="009065C0">
      <w:pPr>
        <w:pStyle w:val="a7"/>
        <w:numPr>
          <w:ilvl w:val="0"/>
          <w:numId w:val="75"/>
        </w:numPr>
        <w:tabs>
          <w:tab w:val="left" w:pos="426"/>
        </w:tabs>
        <w:spacing w:after="0"/>
        <w:jc w:val="both"/>
        <w:rPr>
          <w:rFonts w:ascii="Times New Roman" w:hAnsi="Times New Roman"/>
          <w:sz w:val="28"/>
          <w:szCs w:val="28"/>
        </w:rPr>
      </w:pPr>
      <w:r>
        <w:rPr>
          <w:rFonts w:ascii="Times New Roman" w:hAnsi="Times New Roman"/>
          <w:sz w:val="28"/>
        </w:rPr>
        <w:t>fulfillment of other functions specified in applicable laws.</w:t>
      </w:r>
    </w:p>
    <w:p w14:paraId="154DA7BB" w14:textId="3A89C152" w:rsidR="00415B38" w:rsidRDefault="00415B38" w:rsidP="00415B38">
      <w:pPr>
        <w:rPr>
          <w:rFonts w:ascii="Times New Roman" w:hAnsi="Times New Roman"/>
          <w:b/>
          <w:bCs/>
          <w:i/>
          <w:sz w:val="28"/>
        </w:rPr>
      </w:pPr>
    </w:p>
    <w:p w14:paraId="5F286622" w14:textId="44AE5802" w:rsidR="00415B38" w:rsidRPr="00C11B45" w:rsidRDefault="00695EDD" w:rsidP="00C11B45">
      <w:pPr>
        <w:pStyle w:val="3"/>
        <w:rPr>
          <w:rFonts w:ascii="Times New Roman" w:hAnsi="Times New Roman"/>
          <w:i/>
          <w:color w:val="auto"/>
          <w:sz w:val="28"/>
        </w:rPr>
      </w:pPr>
      <w:bookmarkStart w:id="19" w:name="_Toc98184623"/>
      <w:r w:rsidRPr="00C11B45">
        <w:rPr>
          <w:rFonts w:ascii="Times New Roman" w:hAnsi="Times New Roman"/>
          <w:i/>
          <w:color w:val="auto"/>
          <w:sz w:val="28"/>
        </w:rPr>
        <w:t xml:space="preserve">2.3. Electricity and Nuclear Technology Supervision Authority of the </w:t>
      </w:r>
      <w:proofErr w:type="spellStart"/>
      <w:r w:rsidRPr="00C11B45">
        <w:rPr>
          <w:rFonts w:ascii="Times New Roman" w:hAnsi="Times New Roman"/>
          <w:i/>
          <w:color w:val="auto"/>
          <w:sz w:val="28"/>
        </w:rPr>
        <w:t>Plurinational</w:t>
      </w:r>
      <w:proofErr w:type="spellEnd"/>
      <w:r w:rsidRPr="00C11B45">
        <w:rPr>
          <w:rFonts w:ascii="Times New Roman" w:hAnsi="Times New Roman"/>
          <w:i/>
          <w:color w:val="auto"/>
          <w:sz w:val="28"/>
        </w:rPr>
        <w:t xml:space="preserve"> State of Bolivia (AETN)</w:t>
      </w:r>
      <w:bookmarkEnd w:id="19"/>
    </w:p>
    <w:p w14:paraId="2BE2FED8" w14:textId="42A29720" w:rsidR="00415B38" w:rsidRPr="007D2B04" w:rsidRDefault="00DE45C9" w:rsidP="00C92BB0">
      <w:pPr>
        <w:ind w:firstLine="709"/>
        <w:jc w:val="both"/>
        <w:rPr>
          <w:sz w:val="28"/>
          <w:szCs w:val="28"/>
        </w:rPr>
      </w:pPr>
      <w:hyperlink r:id="rId18" w:history="1">
        <w:r w:rsidR="00415B38" w:rsidRPr="00385B61">
          <w:rPr>
            <w:rStyle w:val="a5"/>
            <w:rFonts w:ascii="Times New Roman" w:hAnsi="Times New Roman"/>
            <w:sz w:val="28"/>
          </w:rPr>
          <w:t>The Electricity and Nuclear Technology Supervision Authority (AETN)</w:t>
        </w:r>
      </w:hyperlink>
      <w:r w:rsidR="00415B38">
        <w:rPr>
          <w:rFonts w:ascii="Times New Roman" w:hAnsi="Times New Roman"/>
          <w:sz w:val="28"/>
        </w:rPr>
        <w:t xml:space="preserve"> has been fulfilling functions of a nuclear regulatory authority since </w:t>
      </w:r>
      <w:hyperlink r:id="rId19" w:history="1">
        <w:r w:rsidR="00415B38" w:rsidRPr="00385B61">
          <w:rPr>
            <w:rStyle w:val="a5"/>
            <w:rFonts w:ascii="Times New Roman" w:hAnsi="Times New Roman"/>
            <w:sz w:val="28"/>
          </w:rPr>
          <w:t>May 2019 based on the Supreme Decree No. 3892</w:t>
        </w:r>
      </w:hyperlink>
      <w:r w:rsidR="00415B38">
        <w:rPr>
          <w:rFonts w:ascii="Times New Roman" w:hAnsi="Times New Roman"/>
          <w:sz w:val="28"/>
        </w:rPr>
        <w:t>.</w:t>
      </w:r>
    </w:p>
    <w:p w14:paraId="3E576BCD" w14:textId="5E243A32" w:rsidR="00C00FE9" w:rsidRPr="00C00FE9" w:rsidRDefault="00DE45C9" w:rsidP="00C00FE9">
      <w:pPr>
        <w:tabs>
          <w:tab w:val="left" w:pos="4993"/>
        </w:tabs>
        <w:spacing w:after="0" w:line="240" w:lineRule="auto"/>
        <w:ind w:firstLine="709"/>
        <w:jc w:val="both"/>
        <w:rPr>
          <w:rFonts w:ascii="Times New Roman" w:hAnsi="Times New Roman"/>
          <w:sz w:val="28"/>
          <w:szCs w:val="28"/>
        </w:rPr>
      </w:pPr>
      <w:hyperlink r:id="rId20" w:history="1">
        <w:r w:rsidR="00C00FE9" w:rsidRPr="00385B61">
          <w:rPr>
            <w:rStyle w:val="a5"/>
            <w:rFonts w:ascii="Times New Roman" w:hAnsi="Times New Roman"/>
            <w:i/>
            <w:sz w:val="28"/>
          </w:rPr>
          <w:t>Vision</w:t>
        </w:r>
      </w:hyperlink>
      <w:r w:rsidR="00C00FE9">
        <w:rPr>
          <w:rFonts w:ascii="Times New Roman" w:hAnsi="Times New Roman"/>
          <w:i/>
          <w:sz w:val="28"/>
        </w:rPr>
        <w:t>:</w:t>
      </w:r>
      <w:r w:rsidR="00C00FE9">
        <w:rPr>
          <w:rFonts w:ascii="Times New Roman" w:hAnsi="Times New Roman"/>
          <w:sz w:val="28"/>
        </w:rPr>
        <w:t xml:space="preserve"> </w:t>
      </w:r>
    </w:p>
    <w:p w14:paraId="3ACF6E51" w14:textId="77777777" w:rsidR="00C00FE9" w:rsidRPr="00C00FE9" w:rsidRDefault="00C00FE9" w:rsidP="00C00FE9">
      <w:pPr>
        <w:tabs>
          <w:tab w:val="left" w:pos="4993"/>
        </w:tabs>
        <w:spacing w:after="0" w:line="240" w:lineRule="auto"/>
        <w:ind w:firstLine="709"/>
        <w:jc w:val="both"/>
        <w:rPr>
          <w:rFonts w:ascii="Times New Roman" w:hAnsi="Times New Roman"/>
          <w:sz w:val="28"/>
          <w:szCs w:val="28"/>
        </w:rPr>
      </w:pPr>
      <w:r>
        <w:rPr>
          <w:rFonts w:ascii="Times New Roman" w:hAnsi="Times New Roman"/>
          <w:sz w:val="28"/>
        </w:rPr>
        <w:t>AETN is committed to ensure efficient, fair, and safe development of the electricity and nuclear technology industries.</w:t>
      </w:r>
    </w:p>
    <w:p w14:paraId="42C7E0E8" w14:textId="77777777" w:rsidR="00C00FE9" w:rsidRPr="00C00FE9" w:rsidRDefault="00C00FE9" w:rsidP="00C00FE9">
      <w:pPr>
        <w:spacing w:after="0" w:line="240" w:lineRule="auto"/>
        <w:ind w:firstLine="709"/>
        <w:jc w:val="both"/>
        <w:rPr>
          <w:rFonts w:ascii="Times New Roman" w:hAnsi="Times New Roman"/>
          <w:i/>
          <w:iCs/>
          <w:sz w:val="28"/>
          <w:szCs w:val="28"/>
        </w:rPr>
      </w:pPr>
      <w:r>
        <w:rPr>
          <w:rFonts w:ascii="Times New Roman" w:hAnsi="Times New Roman"/>
          <w:i/>
          <w:iCs/>
          <w:sz w:val="28"/>
        </w:rPr>
        <w:t>Mission</w:t>
      </w:r>
      <w:r>
        <w:rPr>
          <w:rFonts w:ascii="Times New Roman" w:hAnsi="Times New Roman"/>
          <w:i/>
          <w:sz w:val="28"/>
        </w:rPr>
        <w:t xml:space="preserve"> </w:t>
      </w:r>
    </w:p>
    <w:p w14:paraId="090C0910" w14:textId="77777777" w:rsidR="00C00FE9" w:rsidRPr="00C00FE9" w:rsidRDefault="00C00FE9" w:rsidP="00C00FE9">
      <w:pPr>
        <w:spacing w:after="0" w:line="240" w:lineRule="auto"/>
        <w:ind w:firstLine="709"/>
        <w:jc w:val="both"/>
        <w:rPr>
          <w:rFonts w:ascii="Times New Roman" w:hAnsi="Times New Roman"/>
          <w:iCs/>
          <w:sz w:val="28"/>
          <w:szCs w:val="28"/>
        </w:rPr>
      </w:pPr>
      <w:r>
        <w:rPr>
          <w:rFonts w:ascii="Times New Roman" w:hAnsi="Times New Roman"/>
          <w:sz w:val="28"/>
        </w:rPr>
        <w:t>We monitor, supervise and control activities related to electricity generation and nuclear technologies, guaranteeing that the interests and rights of consumers are met and ensured, and creating conditions for the effective, sustainable and safe development of these industries.</w:t>
      </w:r>
    </w:p>
    <w:p w14:paraId="2DC46A0E" w14:textId="77777777" w:rsidR="00C00FE9" w:rsidRPr="005101DB" w:rsidRDefault="00C00FE9" w:rsidP="00C00FE9">
      <w:pPr>
        <w:spacing w:after="0" w:line="240" w:lineRule="auto"/>
        <w:ind w:firstLine="709"/>
        <w:jc w:val="both"/>
        <w:rPr>
          <w:rFonts w:ascii="Times New Roman" w:hAnsi="Times New Roman"/>
          <w:bCs/>
          <w:sz w:val="28"/>
          <w:szCs w:val="28"/>
          <w:lang w:val="es-419"/>
        </w:rPr>
      </w:pPr>
      <w:r w:rsidRPr="005101DB">
        <w:rPr>
          <w:rFonts w:ascii="Times New Roman" w:hAnsi="Times New Roman"/>
          <w:i/>
          <w:sz w:val="28"/>
          <w:lang w:val="es-419"/>
        </w:rPr>
        <w:t xml:space="preserve">Head: </w:t>
      </w:r>
      <w:r w:rsidRPr="005101DB">
        <w:rPr>
          <w:rFonts w:ascii="Times New Roman" w:hAnsi="Times New Roman"/>
          <w:sz w:val="28"/>
          <w:lang w:val="es-419"/>
        </w:rPr>
        <w:t>Eusebio Lucio Aruquipa Fernández.</w:t>
      </w:r>
    </w:p>
    <w:p w14:paraId="63255A40" w14:textId="77777777" w:rsidR="00C00FE9" w:rsidRPr="00C00FE9" w:rsidRDefault="00C00FE9" w:rsidP="00C00FE9">
      <w:pPr>
        <w:spacing w:after="0" w:line="240" w:lineRule="auto"/>
        <w:ind w:firstLine="709"/>
        <w:jc w:val="both"/>
        <w:rPr>
          <w:rFonts w:ascii="Times New Roman" w:hAnsi="Times New Roman"/>
          <w:iCs/>
          <w:sz w:val="28"/>
          <w:szCs w:val="28"/>
        </w:rPr>
      </w:pPr>
      <w:r>
        <w:rPr>
          <w:rFonts w:ascii="Times New Roman" w:hAnsi="Times New Roman"/>
          <w:i/>
          <w:iCs/>
          <w:sz w:val="28"/>
        </w:rPr>
        <w:t>Total number of staff</w:t>
      </w:r>
      <w:r>
        <w:rPr>
          <w:rFonts w:ascii="Times New Roman" w:hAnsi="Times New Roman"/>
          <w:sz w:val="28"/>
        </w:rPr>
        <w:t xml:space="preserve"> is not specified on the website. According to the information received through routine communication with the AETN officials, the staff of AETN consists of 300 people, and the Nuclear Technology Directorate, which is part of it, has 15 employees. </w:t>
      </w:r>
    </w:p>
    <w:p w14:paraId="2B0427D0" w14:textId="77777777" w:rsidR="00C00FE9" w:rsidRPr="00C00FE9" w:rsidRDefault="00C00FE9" w:rsidP="00C00FE9">
      <w:pPr>
        <w:spacing w:after="0" w:line="240" w:lineRule="auto"/>
        <w:ind w:firstLine="709"/>
        <w:jc w:val="both"/>
        <w:rPr>
          <w:rFonts w:ascii="Times New Roman" w:hAnsi="Times New Roman"/>
          <w:i/>
          <w:iCs/>
          <w:sz w:val="28"/>
          <w:szCs w:val="28"/>
        </w:rPr>
      </w:pPr>
      <w:r>
        <w:rPr>
          <w:rFonts w:ascii="Times New Roman" w:hAnsi="Times New Roman"/>
          <w:i/>
          <w:sz w:val="28"/>
        </w:rPr>
        <w:t>Functions of AETN</w:t>
      </w:r>
    </w:p>
    <w:p w14:paraId="597812E1" w14:textId="5EDD3E31" w:rsidR="00C00FE9" w:rsidRPr="00C00FE9" w:rsidRDefault="00C00FE9" w:rsidP="00C00FE9">
      <w:pPr>
        <w:spacing w:after="0" w:line="240" w:lineRule="auto"/>
        <w:ind w:firstLine="720"/>
        <w:jc w:val="both"/>
        <w:rPr>
          <w:rFonts w:ascii="Times New Roman" w:hAnsi="Times New Roman"/>
          <w:iCs/>
          <w:sz w:val="28"/>
          <w:szCs w:val="28"/>
        </w:rPr>
      </w:pPr>
      <w:r>
        <w:rPr>
          <w:rFonts w:ascii="Times New Roman" w:hAnsi="Times New Roman"/>
          <w:sz w:val="28"/>
        </w:rPr>
        <w:t>According to Law No. 1205 on “Peaceful application of nuclear technology” d</w:t>
      </w:r>
      <w:r w:rsidR="00A6230B">
        <w:rPr>
          <w:rFonts w:ascii="Times New Roman" w:hAnsi="Times New Roman"/>
          <w:sz w:val="28"/>
        </w:rPr>
        <w:t>ated</w:t>
      </w:r>
      <w:r>
        <w:rPr>
          <w:rFonts w:ascii="Times New Roman" w:hAnsi="Times New Roman"/>
          <w:sz w:val="28"/>
        </w:rPr>
        <w:t xml:space="preserve"> August 1, 2019, AETN through the Nuclear Technology Directorate controls and supervises nuclear activities in terms of their compliance with nuclear and radiation safety, security and IAEA safeguards for radiation and nuclear facilities to prevent harmful effects of ionizing radiation on people and the environment. </w:t>
      </w:r>
    </w:p>
    <w:p w14:paraId="6E79240B" w14:textId="77777777" w:rsidR="00C00FE9" w:rsidRPr="00C00FE9" w:rsidRDefault="00C00FE9" w:rsidP="00C00FE9">
      <w:pPr>
        <w:spacing w:after="0" w:line="240" w:lineRule="auto"/>
        <w:ind w:firstLine="720"/>
        <w:jc w:val="both"/>
        <w:rPr>
          <w:rFonts w:ascii="Times New Roman" w:hAnsi="Times New Roman"/>
          <w:iCs/>
          <w:sz w:val="28"/>
          <w:szCs w:val="28"/>
        </w:rPr>
      </w:pPr>
      <w:r>
        <w:rPr>
          <w:rFonts w:ascii="Times New Roman" w:hAnsi="Times New Roman"/>
          <w:sz w:val="28"/>
        </w:rPr>
        <w:t>АЕТН functions include:</w:t>
      </w:r>
    </w:p>
    <w:p w14:paraId="38689FD3"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development of rules and provisions;</w:t>
      </w:r>
    </w:p>
    <w:p w14:paraId="20C835CD"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licensing of radiation and nuclear facilities;</w:t>
      </w:r>
    </w:p>
    <w:p w14:paraId="3BC4AC46"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evaluation of quality assurance programs and environmental radiological monitoring programs;</w:t>
      </w:r>
    </w:p>
    <w:p w14:paraId="0311D91E"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performance of examinations, supervision, technical visits, inspections, and tests of radiation and nuclear facilities;</w:t>
      </w:r>
    </w:p>
    <w:p w14:paraId="5EC305A6"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performance of inspections and examinations related to security and compliance with safeguards;</w:t>
      </w:r>
    </w:p>
    <w:p w14:paraId="7ABCA285"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assessment and licensing of radiation and nuclear facilities;</w:t>
      </w:r>
    </w:p>
    <w:p w14:paraId="31B3CAC5"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issuance of licenses and permits for the import, export, return, use, transportation, and storage of radioactive materials;</w:t>
      </w:r>
    </w:p>
    <w:p w14:paraId="5976A42F"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lastRenderedPageBreak/>
        <w:t>issuance of licenses and permits for the import, export and use of equipment generating ionizing radiation;</w:t>
      </w:r>
    </w:p>
    <w:p w14:paraId="378576E4" w14:textId="77777777" w:rsidR="00C00FE9" w:rsidRPr="00C00FE9" w:rsidRDefault="00C00FE9" w:rsidP="001449CC">
      <w:pPr>
        <w:numPr>
          <w:ilvl w:val="0"/>
          <w:numId w:val="65"/>
        </w:numPr>
        <w:spacing w:after="0" w:line="240" w:lineRule="auto"/>
        <w:jc w:val="both"/>
        <w:rPr>
          <w:rFonts w:ascii="Times New Roman" w:hAnsi="Times New Roman"/>
          <w:iCs/>
          <w:sz w:val="28"/>
          <w:szCs w:val="28"/>
        </w:rPr>
      </w:pPr>
      <w:r>
        <w:rPr>
          <w:rFonts w:ascii="Times New Roman" w:hAnsi="Times New Roman"/>
          <w:sz w:val="28"/>
        </w:rPr>
        <w:t>assessment and licensing of radioactive waste temporary storage;</w:t>
      </w:r>
    </w:p>
    <w:p w14:paraId="162EDE2D" w14:textId="77777777" w:rsidR="00C00FE9" w:rsidRPr="00C00FE9" w:rsidRDefault="00C00FE9" w:rsidP="001449CC">
      <w:pPr>
        <w:numPr>
          <w:ilvl w:val="0"/>
          <w:numId w:val="65"/>
        </w:numPr>
        <w:tabs>
          <w:tab w:val="left" w:pos="851"/>
        </w:tabs>
        <w:spacing w:after="0" w:line="240" w:lineRule="auto"/>
        <w:jc w:val="both"/>
        <w:rPr>
          <w:rFonts w:ascii="Times New Roman" w:hAnsi="Times New Roman"/>
          <w:iCs/>
          <w:sz w:val="28"/>
          <w:szCs w:val="28"/>
        </w:rPr>
      </w:pPr>
      <w:r>
        <w:rPr>
          <w:rFonts w:ascii="Times New Roman" w:hAnsi="Times New Roman"/>
          <w:sz w:val="28"/>
        </w:rPr>
        <w:t>participation in technical assistance and international cooperation conventions;</w:t>
      </w:r>
    </w:p>
    <w:p w14:paraId="1F0E138E" w14:textId="77777777" w:rsidR="00C00FE9" w:rsidRPr="00C00FE9" w:rsidRDefault="00C00FE9" w:rsidP="001449CC">
      <w:pPr>
        <w:numPr>
          <w:ilvl w:val="0"/>
          <w:numId w:val="65"/>
        </w:numPr>
        <w:tabs>
          <w:tab w:val="left" w:pos="851"/>
        </w:tabs>
        <w:spacing w:after="0" w:line="240" w:lineRule="auto"/>
        <w:jc w:val="both"/>
        <w:rPr>
          <w:rFonts w:ascii="Times New Roman" w:hAnsi="Times New Roman"/>
          <w:iCs/>
          <w:sz w:val="28"/>
          <w:szCs w:val="28"/>
        </w:rPr>
      </w:pPr>
      <w:r>
        <w:rPr>
          <w:rFonts w:ascii="Times New Roman" w:hAnsi="Times New Roman"/>
          <w:sz w:val="28"/>
        </w:rPr>
        <w:t>implementation of research projects independently or in cooperation with other regulatory agencies or research centers.</w:t>
      </w:r>
    </w:p>
    <w:p w14:paraId="7A10F2B1" w14:textId="77777777" w:rsidR="00C00FE9" w:rsidRPr="00C00FE9" w:rsidRDefault="00C00FE9" w:rsidP="00C00FE9">
      <w:pPr>
        <w:spacing w:after="0" w:line="240" w:lineRule="auto"/>
        <w:jc w:val="both"/>
      </w:pPr>
    </w:p>
    <w:p w14:paraId="773B74C5" w14:textId="68A7CC2B" w:rsidR="00C00FE9" w:rsidRPr="00C00FE9" w:rsidRDefault="00CB155E" w:rsidP="00C00FE9">
      <w:pPr>
        <w:spacing w:after="0" w:line="240" w:lineRule="auto"/>
        <w:jc w:val="both"/>
        <w:rPr>
          <w:i/>
        </w:rPr>
      </w:pPr>
      <w:r>
        <w:rPr>
          <w:i/>
          <w:noProof/>
          <w:lang w:val="ru-RU" w:eastAsia="ru-RU"/>
        </w:rPr>
        <w:drawing>
          <wp:inline distT="0" distB="0" distL="0" distR="0" wp14:anchorId="487D10FB" wp14:editId="175104E7">
            <wp:extent cx="5939790" cy="3930172"/>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922" t="11138"/>
                    <a:stretch/>
                  </pic:blipFill>
                  <pic:spPr bwMode="auto">
                    <a:xfrm>
                      <a:off x="0" y="0"/>
                      <a:ext cx="5939790" cy="3930172"/>
                    </a:xfrm>
                    <a:prstGeom prst="rect">
                      <a:avLst/>
                    </a:prstGeom>
                    <a:noFill/>
                    <a:ln>
                      <a:noFill/>
                    </a:ln>
                    <a:extLst>
                      <a:ext uri="{53640926-AAD7-44D8-BBD7-CCE9431645EC}">
                        <a14:shadowObscured xmlns:a14="http://schemas.microsoft.com/office/drawing/2010/main"/>
                      </a:ext>
                    </a:extLst>
                  </pic:spPr>
                </pic:pic>
              </a:graphicData>
            </a:graphic>
          </wp:inline>
        </w:drawing>
      </w:r>
    </w:p>
    <w:p w14:paraId="3EFBAF2A" w14:textId="77777777" w:rsidR="00162212" w:rsidRDefault="00162212" w:rsidP="00C92BB0">
      <w:pPr>
        <w:spacing w:after="0" w:line="240" w:lineRule="auto"/>
        <w:jc w:val="center"/>
        <w:rPr>
          <w:rFonts w:ascii="Times New Roman" w:hAnsi="Times New Roman"/>
          <w:i/>
          <w:sz w:val="28"/>
          <w:szCs w:val="28"/>
        </w:rPr>
      </w:pPr>
    </w:p>
    <w:p w14:paraId="587BB300" w14:textId="77777777" w:rsidR="00415B38" w:rsidRDefault="00695EDD" w:rsidP="00C92BB0">
      <w:pPr>
        <w:spacing w:after="0" w:line="240" w:lineRule="auto"/>
        <w:jc w:val="center"/>
        <w:rPr>
          <w:sz w:val="28"/>
          <w:szCs w:val="28"/>
        </w:rPr>
      </w:pPr>
      <w:r>
        <w:rPr>
          <w:rFonts w:ascii="Times New Roman" w:hAnsi="Times New Roman"/>
          <w:i/>
          <w:sz w:val="28"/>
        </w:rPr>
        <w:t>Fig. 17. Organizational structure of AETN.</w:t>
      </w:r>
    </w:p>
    <w:p w14:paraId="1C8EF18D" w14:textId="77777777" w:rsidR="00695EDD" w:rsidRPr="00C92BB0" w:rsidRDefault="00695EDD" w:rsidP="00415B38">
      <w:pPr>
        <w:spacing w:after="0" w:line="240" w:lineRule="auto"/>
        <w:jc w:val="both"/>
        <w:rPr>
          <w:sz w:val="28"/>
          <w:szCs w:val="28"/>
        </w:rPr>
      </w:pPr>
    </w:p>
    <w:p w14:paraId="32D56CF0" w14:textId="30EC5561" w:rsidR="00415B38" w:rsidRPr="00C11B45" w:rsidRDefault="00415B38" w:rsidP="00C11B45">
      <w:pPr>
        <w:pStyle w:val="2"/>
        <w:rPr>
          <w:rFonts w:ascii="Times New Roman" w:hAnsi="Times New Roman"/>
          <w:b/>
          <w:color w:val="auto"/>
          <w:sz w:val="28"/>
        </w:rPr>
      </w:pPr>
      <w:bookmarkStart w:id="20" w:name="_Toc97106737"/>
      <w:bookmarkStart w:id="21" w:name="_Toc98184624"/>
      <w:r w:rsidRPr="00C11B45">
        <w:rPr>
          <w:rFonts w:ascii="Times New Roman" w:hAnsi="Times New Roman"/>
          <w:b/>
          <w:color w:val="auto"/>
          <w:sz w:val="28"/>
        </w:rPr>
        <w:t>3. Qualification requirements</w:t>
      </w:r>
      <w:bookmarkEnd w:id="20"/>
      <w:bookmarkEnd w:id="21"/>
    </w:p>
    <w:p w14:paraId="40C10E4D" w14:textId="77777777" w:rsidR="0011571C" w:rsidRDefault="0011571C" w:rsidP="00C00FE9">
      <w:pPr>
        <w:spacing w:after="0"/>
        <w:ind w:firstLine="567"/>
        <w:jc w:val="both"/>
        <w:rPr>
          <w:rFonts w:ascii="Times New Roman" w:hAnsi="Times New Roman"/>
          <w:sz w:val="28"/>
        </w:rPr>
      </w:pPr>
    </w:p>
    <w:p w14:paraId="494E7504" w14:textId="77777777" w:rsidR="0011571C" w:rsidRDefault="0011571C" w:rsidP="0011571C">
      <w:pPr>
        <w:spacing w:after="120" w:line="240" w:lineRule="auto"/>
        <w:ind w:firstLine="709"/>
        <w:jc w:val="center"/>
        <w:rPr>
          <w:rFonts w:ascii="Times New Roman" w:hAnsi="Times New Roman"/>
          <w:i/>
          <w:color w:val="000000"/>
          <w:sz w:val="28"/>
          <w:szCs w:val="28"/>
        </w:rPr>
      </w:pPr>
      <w:bookmarkStart w:id="22" w:name="_Hlk97291207"/>
      <w:r>
        <w:rPr>
          <w:rFonts w:ascii="Times New Roman" w:hAnsi="Times New Roman"/>
          <w:i/>
          <w:color w:val="000000"/>
          <w:sz w:val="28"/>
        </w:rPr>
        <w:t>Qualification requirements for employees of nuclear infrastructure organizations</w:t>
      </w:r>
    </w:p>
    <w:bookmarkEnd w:id="22"/>
    <w:p w14:paraId="61EBFA82" w14:textId="77777777" w:rsidR="0011571C" w:rsidRDefault="0011571C" w:rsidP="00C00FE9">
      <w:pPr>
        <w:spacing w:after="0"/>
        <w:ind w:firstLine="567"/>
        <w:jc w:val="both"/>
        <w:rPr>
          <w:rFonts w:ascii="Times New Roman" w:hAnsi="Times New Roman"/>
          <w:sz w:val="28"/>
        </w:rPr>
      </w:pPr>
    </w:p>
    <w:p w14:paraId="34F6482F" w14:textId="77777777" w:rsidR="00C00FE9" w:rsidRPr="00C00FE9" w:rsidRDefault="00C00FE9" w:rsidP="00C00FE9">
      <w:pPr>
        <w:spacing w:after="0"/>
        <w:ind w:firstLine="567"/>
        <w:jc w:val="both"/>
        <w:rPr>
          <w:rFonts w:ascii="Times New Roman" w:hAnsi="Times New Roman"/>
          <w:sz w:val="28"/>
        </w:rPr>
      </w:pPr>
      <w:r>
        <w:rPr>
          <w:rFonts w:ascii="Times New Roman" w:hAnsi="Times New Roman"/>
          <w:sz w:val="28"/>
        </w:rPr>
        <w:t xml:space="preserve">According to Law No. 2027 "Statute of the civil servant" and Law No. 2104 amending the Statute of the Civil Servant, employees of the Ministry of Hydrocarbons and Energy shall have a degree in social, economic, engineering and related fields. Candidates shall:  </w:t>
      </w:r>
    </w:p>
    <w:p w14:paraId="673C0FAF" w14:textId="77777777" w:rsidR="00C00FE9" w:rsidRPr="00C00FE9" w:rsidRDefault="00C00FE9" w:rsidP="001449CC">
      <w:pPr>
        <w:numPr>
          <w:ilvl w:val="0"/>
          <w:numId w:val="66"/>
        </w:numPr>
        <w:spacing w:after="0"/>
        <w:rPr>
          <w:rFonts w:ascii="Times New Roman" w:hAnsi="Times New Roman"/>
          <w:sz w:val="28"/>
        </w:rPr>
      </w:pPr>
      <w:r>
        <w:rPr>
          <w:rFonts w:ascii="Times New Roman" w:hAnsi="Times New Roman"/>
          <w:sz w:val="28"/>
        </w:rPr>
        <w:t>have a professional certification diploma;</w:t>
      </w:r>
    </w:p>
    <w:p w14:paraId="063299E6" w14:textId="77777777" w:rsidR="00C00FE9" w:rsidRPr="00C00FE9" w:rsidRDefault="00C00FE9" w:rsidP="001449CC">
      <w:pPr>
        <w:numPr>
          <w:ilvl w:val="0"/>
          <w:numId w:val="66"/>
        </w:numPr>
        <w:spacing w:after="0"/>
        <w:rPr>
          <w:rFonts w:ascii="Times New Roman" w:hAnsi="Times New Roman"/>
          <w:sz w:val="28"/>
        </w:rPr>
      </w:pPr>
      <w:r>
        <w:rPr>
          <w:rFonts w:ascii="Times New Roman" w:hAnsi="Times New Roman"/>
          <w:sz w:val="28"/>
        </w:rPr>
        <w:t>hold Bolivian citizenship;</w:t>
      </w:r>
    </w:p>
    <w:p w14:paraId="5E46C08E" w14:textId="77777777" w:rsidR="00C00FE9" w:rsidRPr="00C00FE9" w:rsidRDefault="00C00FE9" w:rsidP="001449CC">
      <w:pPr>
        <w:numPr>
          <w:ilvl w:val="0"/>
          <w:numId w:val="66"/>
        </w:numPr>
        <w:spacing w:after="0"/>
        <w:rPr>
          <w:rFonts w:ascii="Times New Roman" w:hAnsi="Times New Roman"/>
          <w:sz w:val="28"/>
        </w:rPr>
      </w:pPr>
      <w:r>
        <w:rPr>
          <w:rFonts w:ascii="Times New Roman" w:hAnsi="Times New Roman"/>
          <w:sz w:val="28"/>
        </w:rPr>
        <w:t>have a certificate of military service;</w:t>
      </w:r>
    </w:p>
    <w:p w14:paraId="5B55E3AC" w14:textId="77777777" w:rsidR="00C00FE9" w:rsidRPr="00C00FE9" w:rsidRDefault="00C00FE9" w:rsidP="001449CC">
      <w:pPr>
        <w:numPr>
          <w:ilvl w:val="0"/>
          <w:numId w:val="66"/>
        </w:numPr>
        <w:spacing w:after="0"/>
        <w:rPr>
          <w:rFonts w:ascii="Times New Roman" w:hAnsi="Times New Roman"/>
          <w:sz w:val="28"/>
        </w:rPr>
      </w:pPr>
      <w:r>
        <w:rPr>
          <w:rFonts w:ascii="Times New Roman" w:hAnsi="Times New Roman"/>
          <w:sz w:val="28"/>
        </w:rPr>
        <w:t>be on the electoral roll.</w:t>
      </w:r>
    </w:p>
    <w:p w14:paraId="090C2065" w14:textId="77777777" w:rsidR="00C00FE9" w:rsidRPr="00C00FE9" w:rsidRDefault="00C00FE9">
      <w:pPr>
        <w:spacing w:after="0"/>
        <w:ind w:firstLine="567"/>
        <w:jc w:val="both"/>
        <w:rPr>
          <w:rFonts w:ascii="Times New Roman" w:hAnsi="Times New Roman"/>
          <w:sz w:val="28"/>
        </w:rPr>
      </w:pPr>
      <w:r>
        <w:rPr>
          <w:rFonts w:ascii="Times New Roman" w:hAnsi="Times New Roman"/>
          <w:sz w:val="28"/>
        </w:rPr>
        <w:lastRenderedPageBreak/>
        <w:t>ABEN is currently working on Personnel Regulations and requirements for positions and job descriptions.</w:t>
      </w:r>
    </w:p>
    <w:bookmarkEnd w:id="8"/>
    <w:bookmarkEnd w:id="9"/>
    <w:bookmarkEnd w:id="10"/>
    <w:p w14:paraId="090833B5" w14:textId="2BE67E4E" w:rsidR="00F93C01" w:rsidRPr="000819CE" w:rsidRDefault="00F93C01" w:rsidP="00993269">
      <w:pPr>
        <w:suppressAutoHyphens w:val="0"/>
        <w:rPr>
          <w:rFonts w:ascii="Times New Roman" w:hAnsi="Times New Roman"/>
          <w:sz w:val="28"/>
        </w:rPr>
      </w:pPr>
    </w:p>
    <w:sectPr w:rsidR="00F93C01" w:rsidRPr="000819CE" w:rsidSect="009065C0">
      <w:footerReference w:type="default" r:id="rId22"/>
      <w:pgSz w:w="11906" w:h="16838"/>
      <w:pgMar w:top="1134" w:right="851" w:bottom="42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AB79" w14:textId="77777777" w:rsidR="005101DB" w:rsidRDefault="005101DB">
      <w:pPr>
        <w:spacing w:after="0" w:line="240" w:lineRule="auto"/>
      </w:pPr>
      <w:r>
        <w:separator/>
      </w:r>
    </w:p>
  </w:endnote>
  <w:endnote w:type="continuationSeparator" w:id="0">
    <w:p w14:paraId="24CB541E" w14:textId="77777777" w:rsidR="005101DB" w:rsidRDefault="005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C7B" w14:textId="1C4A5DE3" w:rsidR="005101DB" w:rsidRDefault="005101DB">
    <w:pPr>
      <w:pStyle w:val="aa"/>
      <w:jc w:val="center"/>
    </w:pPr>
    <w:r>
      <w:fldChar w:fldCharType="begin"/>
    </w:r>
    <w:r>
      <w:instrText xml:space="preserve"> PAGE </w:instrText>
    </w:r>
    <w:r>
      <w:fldChar w:fldCharType="separate"/>
    </w:r>
    <w:r w:rsidR="008F20D9">
      <w:rPr>
        <w:noProof/>
      </w:rPr>
      <w:t>71</w:t>
    </w:r>
    <w:r>
      <w:fldChar w:fldCharType="end"/>
    </w:r>
  </w:p>
  <w:p w14:paraId="14FEDD96" w14:textId="77777777" w:rsidR="005101DB" w:rsidRDefault="005101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FB4D" w14:textId="77777777" w:rsidR="005101DB" w:rsidRDefault="005101DB">
      <w:pPr>
        <w:spacing w:after="0" w:line="240" w:lineRule="auto"/>
      </w:pPr>
      <w:r>
        <w:rPr>
          <w:color w:val="000000"/>
        </w:rPr>
        <w:separator/>
      </w:r>
    </w:p>
  </w:footnote>
  <w:footnote w:type="continuationSeparator" w:id="0">
    <w:p w14:paraId="0B60D04A" w14:textId="77777777" w:rsidR="005101DB" w:rsidRDefault="0051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A4"/>
    <w:multiLevelType w:val="hybridMultilevel"/>
    <w:tmpl w:val="0C2406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3020"/>
    <w:multiLevelType w:val="multilevel"/>
    <w:tmpl w:val="F1D28452"/>
    <w:lvl w:ilvl="0">
      <w:start w:val="1"/>
      <w:numFmt w:val="decimal"/>
      <w:lvlText w:val="%1."/>
      <w:lvlJc w:val="left"/>
      <w:pPr>
        <w:ind w:left="-796" w:hanging="360"/>
      </w:pPr>
      <w:rPr>
        <w:rFonts w:cs="Times New Roman"/>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2" w15:restartNumberingAfterBreak="0">
    <w:nsid w:val="046F4849"/>
    <w:multiLevelType w:val="hybridMultilevel"/>
    <w:tmpl w:val="B9E068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F73D5"/>
    <w:multiLevelType w:val="hybridMultilevel"/>
    <w:tmpl w:val="EC309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C6339"/>
    <w:multiLevelType w:val="multilevel"/>
    <w:tmpl w:val="8A72D4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57942"/>
    <w:multiLevelType w:val="multilevel"/>
    <w:tmpl w:val="41025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236360"/>
    <w:multiLevelType w:val="hybridMultilevel"/>
    <w:tmpl w:val="39642286"/>
    <w:lvl w:ilvl="0" w:tplc="6D9A3476">
      <w:start w:val="1"/>
      <w:numFmt w:val="decimal"/>
      <w:lvlText w:val="%1) "/>
      <w:lvlJc w:val="left"/>
      <w:pPr>
        <w:ind w:left="360" w:hanging="360"/>
      </w:pPr>
      <w:rPr>
        <w:rFonts w:hint="default"/>
      </w:r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15:restartNumberingAfterBreak="0">
    <w:nsid w:val="0BEB57FB"/>
    <w:multiLevelType w:val="hybridMultilevel"/>
    <w:tmpl w:val="0750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45D4"/>
    <w:multiLevelType w:val="multilevel"/>
    <w:tmpl w:val="35E64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0960D3"/>
    <w:multiLevelType w:val="hybridMultilevel"/>
    <w:tmpl w:val="A6C2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1C284D"/>
    <w:multiLevelType w:val="hybridMultilevel"/>
    <w:tmpl w:val="0716443A"/>
    <w:lvl w:ilvl="0" w:tplc="F87E80C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93097"/>
    <w:multiLevelType w:val="hybridMultilevel"/>
    <w:tmpl w:val="A580B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65322F"/>
    <w:multiLevelType w:val="hybridMultilevel"/>
    <w:tmpl w:val="D70E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9266C9"/>
    <w:multiLevelType w:val="multilevel"/>
    <w:tmpl w:val="0C12571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15:restartNumberingAfterBreak="0">
    <w:nsid w:val="152C6247"/>
    <w:multiLevelType w:val="hybridMultilevel"/>
    <w:tmpl w:val="33A8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667082"/>
    <w:multiLevelType w:val="hybridMultilevel"/>
    <w:tmpl w:val="D81E86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945B9F"/>
    <w:multiLevelType w:val="hybridMultilevel"/>
    <w:tmpl w:val="69D8E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3C1417"/>
    <w:multiLevelType w:val="multilevel"/>
    <w:tmpl w:val="B7D01820"/>
    <w:lvl w:ilvl="0">
      <w:numFmt w:val="bullet"/>
      <w:lvlText w:val=""/>
      <w:lvlJc w:val="left"/>
      <w:pPr>
        <w:ind w:left="725" w:hanging="360"/>
      </w:pPr>
      <w:rPr>
        <w:rFonts w:ascii="Symbol" w:hAnsi="Symbol"/>
      </w:rPr>
    </w:lvl>
    <w:lvl w:ilvl="1">
      <w:numFmt w:val="bullet"/>
      <w:lvlText w:val="o"/>
      <w:lvlJc w:val="left"/>
      <w:pPr>
        <w:ind w:left="1445" w:hanging="360"/>
      </w:pPr>
      <w:rPr>
        <w:rFonts w:ascii="Courier New" w:hAnsi="Courier New" w:cs="Courier New"/>
      </w:rPr>
    </w:lvl>
    <w:lvl w:ilvl="2">
      <w:numFmt w:val="bullet"/>
      <w:lvlText w:val=""/>
      <w:lvlJc w:val="left"/>
      <w:pPr>
        <w:ind w:left="2165" w:hanging="360"/>
      </w:pPr>
      <w:rPr>
        <w:rFonts w:ascii="Wingdings" w:hAnsi="Wingdings"/>
      </w:rPr>
    </w:lvl>
    <w:lvl w:ilvl="3">
      <w:numFmt w:val="bullet"/>
      <w:lvlText w:val=""/>
      <w:lvlJc w:val="left"/>
      <w:pPr>
        <w:ind w:left="2885" w:hanging="360"/>
      </w:pPr>
      <w:rPr>
        <w:rFonts w:ascii="Symbol" w:hAnsi="Symbol"/>
      </w:rPr>
    </w:lvl>
    <w:lvl w:ilvl="4">
      <w:numFmt w:val="bullet"/>
      <w:lvlText w:val="o"/>
      <w:lvlJc w:val="left"/>
      <w:pPr>
        <w:ind w:left="3605" w:hanging="360"/>
      </w:pPr>
      <w:rPr>
        <w:rFonts w:ascii="Courier New" w:hAnsi="Courier New" w:cs="Courier New"/>
      </w:rPr>
    </w:lvl>
    <w:lvl w:ilvl="5">
      <w:numFmt w:val="bullet"/>
      <w:lvlText w:val=""/>
      <w:lvlJc w:val="left"/>
      <w:pPr>
        <w:ind w:left="4325" w:hanging="360"/>
      </w:pPr>
      <w:rPr>
        <w:rFonts w:ascii="Wingdings" w:hAnsi="Wingdings"/>
      </w:rPr>
    </w:lvl>
    <w:lvl w:ilvl="6">
      <w:numFmt w:val="bullet"/>
      <w:lvlText w:val=""/>
      <w:lvlJc w:val="left"/>
      <w:pPr>
        <w:ind w:left="5045" w:hanging="360"/>
      </w:pPr>
      <w:rPr>
        <w:rFonts w:ascii="Symbol" w:hAnsi="Symbol"/>
      </w:rPr>
    </w:lvl>
    <w:lvl w:ilvl="7">
      <w:numFmt w:val="bullet"/>
      <w:lvlText w:val="o"/>
      <w:lvlJc w:val="left"/>
      <w:pPr>
        <w:ind w:left="5765" w:hanging="360"/>
      </w:pPr>
      <w:rPr>
        <w:rFonts w:ascii="Courier New" w:hAnsi="Courier New" w:cs="Courier New"/>
      </w:rPr>
    </w:lvl>
    <w:lvl w:ilvl="8">
      <w:numFmt w:val="bullet"/>
      <w:lvlText w:val=""/>
      <w:lvlJc w:val="left"/>
      <w:pPr>
        <w:ind w:left="6485" w:hanging="360"/>
      </w:pPr>
      <w:rPr>
        <w:rFonts w:ascii="Wingdings" w:hAnsi="Wingdings"/>
      </w:rPr>
    </w:lvl>
  </w:abstractNum>
  <w:abstractNum w:abstractNumId="18" w15:restartNumberingAfterBreak="0">
    <w:nsid w:val="183B3E7F"/>
    <w:multiLevelType w:val="multilevel"/>
    <w:tmpl w:val="8C04FB80"/>
    <w:lvl w:ilvl="0">
      <w:start w:val="1"/>
      <w:numFmt w:val="decimal"/>
      <w:lvlText w:val="%1."/>
      <w:lvlJc w:val="left"/>
      <w:pPr>
        <w:ind w:left="-796" w:hanging="360"/>
      </w:pPr>
      <w:rPr>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19" w15:restartNumberingAfterBreak="0">
    <w:nsid w:val="18FE0B5F"/>
    <w:multiLevelType w:val="multilevel"/>
    <w:tmpl w:val="E17CD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323E2C"/>
    <w:multiLevelType w:val="hybridMultilevel"/>
    <w:tmpl w:val="A5A67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A6931"/>
    <w:multiLevelType w:val="multilevel"/>
    <w:tmpl w:val="898AE1D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3F2AF0"/>
    <w:multiLevelType w:val="hybridMultilevel"/>
    <w:tmpl w:val="EF320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4716D2"/>
    <w:multiLevelType w:val="multilevel"/>
    <w:tmpl w:val="5DC243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1C5936CC"/>
    <w:multiLevelType w:val="multilevel"/>
    <w:tmpl w:val="C5389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CB33943"/>
    <w:multiLevelType w:val="hybridMultilevel"/>
    <w:tmpl w:val="C55268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F93B07"/>
    <w:multiLevelType w:val="multilevel"/>
    <w:tmpl w:val="8988CD50"/>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0D2411D"/>
    <w:multiLevelType w:val="multilevel"/>
    <w:tmpl w:val="86DE7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4EF15E7"/>
    <w:multiLevelType w:val="hybridMultilevel"/>
    <w:tmpl w:val="D0805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362577"/>
    <w:multiLevelType w:val="hybridMultilevel"/>
    <w:tmpl w:val="C7EC496E"/>
    <w:lvl w:ilvl="0" w:tplc="850463FE">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5B1E7D"/>
    <w:multiLevelType w:val="hybridMultilevel"/>
    <w:tmpl w:val="D5BADDA2"/>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6C0187"/>
    <w:multiLevelType w:val="hybridMultilevel"/>
    <w:tmpl w:val="D5220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BC1847"/>
    <w:multiLevelType w:val="hybridMultilevel"/>
    <w:tmpl w:val="00204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7C31F56"/>
    <w:multiLevelType w:val="hybridMultilevel"/>
    <w:tmpl w:val="DA7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5865D2"/>
    <w:multiLevelType w:val="multilevel"/>
    <w:tmpl w:val="D466E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B858A4"/>
    <w:multiLevelType w:val="multilevel"/>
    <w:tmpl w:val="8026A81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681299"/>
    <w:multiLevelType w:val="multilevel"/>
    <w:tmpl w:val="5B82F7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B9E11D8"/>
    <w:multiLevelType w:val="hybridMultilevel"/>
    <w:tmpl w:val="81563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B64D59"/>
    <w:multiLevelType w:val="hybridMultilevel"/>
    <w:tmpl w:val="2DEAC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FE93CCF"/>
    <w:multiLevelType w:val="multilevel"/>
    <w:tmpl w:val="AF9EE344"/>
    <w:lvl w:ilvl="0">
      <w:start w:val="1"/>
      <w:numFmt w:val="decimal"/>
      <w:lvlText w:val="%1."/>
      <w:lvlJc w:val="left"/>
      <w:pPr>
        <w:ind w:left="720" w:hanging="360"/>
      </w:pPr>
    </w:lvl>
    <w:lvl w:ilvl="1">
      <w:start w:val="12"/>
      <w:numFmt w:val="decimal"/>
      <w:isLgl/>
      <w:lvlText w:val="%1.%2."/>
      <w:lvlJc w:val="left"/>
      <w:pPr>
        <w:ind w:left="1654" w:hanging="945"/>
      </w:pPr>
      <w:rPr>
        <w:rFonts w:hint="default"/>
      </w:rPr>
    </w:lvl>
    <w:lvl w:ilvl="2">
      <w:start w:val="1"/>
      <w:numFmt w:val="decimal"/>
      <w:isLgl/>
      <w:lvlText w:val="%1.%2.%3."/>
      <w:lvlJc w:val="left"/>
      <w:pPr>
        <w:ind w:left="2003" w:hanging="94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32F64151"/>
    <w:multiLevelType w:val="hybridMultilevel"/>
    <w:tmpl w:val="0638F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9B75EE"/>
    <w:multiLevelType w:val="hybridMultilevel"/>
    <w:tmpl w:val="E26A85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44B5138"/>
    <w:multiLevelType w:val="multilevel"/>
    <w:tmpl w:val="3A7AB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5036FB4"/>
    <w:multiLevelType w:val="hybridMultilevel"/>
    <w:tmpl w:val="1FC066E0"/>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8FF49D3"/>
    <w:multiLevelType w:val="multilevel"/>
    <w:tmpl w:val="F5822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A534802"/>
    <w:multiLevelType w:val="multilevel"/>
    <w:tmpl w:val="5BCE449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46" w15:restartNumberingAfterBreak="0">
    <w:nsid w:val="3DDA1FEF"/>
    <w:multiLevelType w:val="multilevel"/>
    <w:tmpl w:val="B26C848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EEA6019"/>
    <w:multiLevelType w:val="hybridMultilevel"/>
    <w:tmpl w:val="BDD8BA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40525429"/>
    <w:multiLevelType w:val="multilevel"/>
    <w:tmpl w:val="799CE122"/>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0703C27"/>
    <w:multiLevelType w:val="hybridMultilevel"/>
    <w:tmpl w:val="A96C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22134BB"/>
    <w:multiLevelType w:val="multilevel"/>
    <w:tmpl w:val="3A5E928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1" w15:restartNumberingAfterBreak="0">
    <w:nsid w:val="42B44861"/>
    <w:multiLevelType w:val="multilevel"/>
    <w:tmpl w:val="FFA645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4AC4CE7"/>
    <w:multiLevelType w:val="hybridMultilevel"/>
    <w:tmpl w:val="0EBA62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46310877"/>
    <w:multiLevelType w:val="hybridMultilevel"/>
    <w:tmpl w:val="F2D68FAE"/>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7874E59"/>
    <w:multiLevelType w:val="hybridMultilevel"/>
    <w:tmpl w:val="FF7AB4D4"/>
    <w:lvl w:ilvl="0" w:tplc="04190011">
      <w:start w:val="1"/>
      <w:numFmt w:val="decimal"/>
      <w:lvlText w:val="%1)"/>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5" w15:restartNumberingAfterBreak="0">
    <w:nsid w:val="482F7E7A"/>
    <w:multiLevelType w:val="hybridMultilevel"/>
    <w:tmpl w:val="CA3843CC"/>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9172B65"/>
    <w:multiLevelType w:val="hybridMultilevel"/>
    <w:tmpl w:val="C1F0C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B4148C2"/>
    <w:multiLevelType w:val="multilevel"/>
    <w:tmpl w:val="FB463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F9090C"/>
    <w:multiLevelType w:val="hybridMultilevel"/>
    <w:tmpl w:val="7A0A70A6"/>
    <w:lvl w:ilvl="0" w:tplc="F87E80C8">
      <w:start w:val="1"/>
      <w:numFmt w:val="decimal"/>
      <w:lvlText w:val="%1."/>
      <w:lvlJc w:val="left"/>
      <w:pPr>
        <w:ind w:left="720" w:hanging="360"/>
      </w:pPr>
      <w:rPr>
        <w:rFonts w:ascii="Times New Roman" w:hAnsi="Times New Roman" w:hint="default"/>
        <w:sz w:val="28"/>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9" w15:restartNumberingAfterBreak="0">
    <w:nsid w:val="4EED23BF"/>
    <w:multiLevelType w:val="hybridMultilevel"/>
    <w:tmpl w:val="14204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0027FD"/>
    <w:multiLevelType w:val="hybridMultilevel"/>
    <w:tmpl w:val="BC42A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5116B2"/>
    <w:multiLevelType w:val="hybridMultilevel"/>
    <w:tmpl w:val="CB4A7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71800CA"/>
    <w:multiLevelType w:val="multilevel"/>
    <w:tmpl w:val="0854C894"/>
    <w:lvl w:ilvl="0">
      <w:start w:val="1"/>
      <w:numFmt w:val="bullet"/>
      <w:lvlText w:val=""/>
      <w:lvlJc w:val="left"/>
      <w:pPr>
        <w:ind w:left="72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503A41"/>
    <w:multiLevelType w:val="hybridMultilevel"/>
    <w:tmpl w:val="3F02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9D91E03"/>
    <w:multiLevelType w:val="multilevel"/>
    <w:tmpl w:val="0C22CB2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5" w15:restartNumberingAfterBreak="0">
    <w:nsid w:val="5ADA2E7D"/>
    <w:multiLevelType w:val="hybridMultilevel"/>
    <w:tmpl w:val="422C1F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B0819FA"/>
    <w:multiLevelType w:val="hybridMultilevel"/>
    <w:tmpl w:val="B65C8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B2C7575"/>
    <w:multiLevelType w:val="multilevel"/>
    <w:tmpl w:val="D824913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8" w15:restartNumberingAfterBreak="0">
    <w:nsid w:val="5BA87D69"/>
    <w:multiLevelType w:val="multilevel"/>
    <w:tmpl w:val="D7F6AF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5D4D29FA"/>
    <w:multiLevelType w:val="multilevel"/>
    <w:tmpl w:val="1E7006A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0" w15:restartNumberingAfterBreak="0">
    <w:nsid w:val="5F947676"/>
    <w:multiLevelType w:val="multilevel"/>
    <w:tmpl w:val="AF6656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AC30373"/>
    <w:multiLevelType w:val="multilevel"/>
    <w:tmpl w:val="F372FF6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72" w15:restartNumberingAfterBreak="0">
    <w:nsid w:val="6CBE74F9"/>
    <w:multiLevelType w:val="hybridMultilevel"/>
    <w:tmpl w:val="A79C8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CD57924"/>
    <w:multiLevelType w:val="hybridMultilevel"/>
    <w:tmpl w:val="3CE6B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D285BFC"/>
    <w:multiLevelType w:val="multilevel"/>
    <w:tmpl w:val="27CE6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6D714596"/>
    <w:multiLevelType w:val="multilevel"/>
    <w:tmpl w:val="B1D6F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033280B"/>
    <w:multiLevelType w:val="hybridMultilevel"/>
    <w:tmpl w:val="D4148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09B2888"/>
    <w:multiLevelType w:val="multilevel"/>
    <w:tmpl w:val="86A4B18E"/>
    <w:lvl w:ilvl="0">
      <w:start w:val="1"/>
      <w:numFmt w:val="decimal"/>
      <w:lvlText w:val="%1."/>
      <w:lvlJc w:val="left"/>
      <w:pPr>
        <w:ind w:left="1069" w:hanging="360"/>
      </w:pPr>
      <w:rPr>
        <w:rFonts w:ascii="Times New Roman" w:eastAsia="Times New Roman" w:hAnsi="Times New Roman" w:cs="Times New Roman" w:hint="default"/>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8" w15:restartNumberingAfterBreak="0">
    <w:nsid w:val="733A3F71"/>
    <w:multiLevelType w:val="hybridMultilevel"/>
    <w:tmpl w:val="7D720B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48601DD"/>
    <w:multiLevelType w:val="hybridMultilevel"/>
    <w:tmpl w:val="6642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A345ECF"/>
    <w:multiLevelType w:val="hybridMultilevel"/>
    <w:tmpl w:val="0EF4050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15:restartNumberingAfterBreak="0">
    <w:nsid w:val="7A834196"/>
    <w:multiLevelType w:val="hybridMultilevel"/>
    <w:tmpl w:val="BCF24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280A32"/>
    <w:multiLevelType w:val="hybridMultilevel"/>
    <w:tmpl w:val="9384A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EE269D0"/>
    <w:multiLevelType w:val="hybridMultilevel"/>
    <w:tmpl w:val="5D2481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0"/>
  </w:num>
  <w:num w:numId="2">
    <w:abstractNumId w:val="67"/>
  </w:num>
  <w:num w:numId="3">
    <w:abstractNumId w:val="35"/>
  </w:num>
  <w:num w:numId="4">
    <w:abstractNumId w:val="17"/>
  </w:num>
  <w:num w:numId="5">
    <w:abstractNumId w:val="74"/>
  </w:num>
  <w:num w:numId="6">
    <w:abstractNumId w:val="42"/>
  </w:num>
  <w:num w:numId="7">
    <w:abstractNumId w:val="36"/>
  </w:num>
  <w:num w:numId="8">
    <w:abstractNumId w:val="75"/>
  </w:num>
  <w:num w:numId="9">
    <w:abstractNumId w:val="8"/>
  </w:num>
  <w:num w:numId="10">
    <w:abstractNumId w:val="19"/>
  </w:num>
  <w:num w:numId="11">
    <w:abstractNumId w:val="26"/>
  </w:num>
  <w:num w:numId="12">
    <w:abstractNumId w:val="1"/>
  </w:num>
  <w:num w:numId="13">
    <w:abstractNumId w:val="5"/>
  </w:num>
  <w:num w:numId="14">
    <w:abstractNumId w:val="45"/>
  </w:num>
  <w:num w:numId="15">
    <w:abstractNumId w:val="71"/>
  </w:num>
  <w:num w:numId="16">
    <w:abstractNumId w:val="68"/>
  </w:num>
  <w:num w:numId="17">
    <w:abstractNumId w:val="44"/>
  </w:num>
  <w:num w:numId="18">
    <w:abstractNumId w:val="64"/>
  </w:num>
  <w:num w:numId="19">
    <w:abstractNumId w:val="13"/>
  </w:num>
  <w:num w:numId="20">
    <w:abstractNumId w:val="27"/>
  </w:num>
  <w:num w:numId="21">
    <w:abstractNumId w:val="48"/>
  </w:num>
  <w:num w:numId="22">
    <w:abstractNumId w:val="57"/>
  </w:num>
  <w:num w:numId="23">
    <w:abstractNumId w:val="21"/>
  </w:num>
  <w:num w:numId="24">
    <w:abstractNumId w:val="69"/>
  </w:num>
  <w:num w:numId="25">
    <w:abstractNumId w:val="24"/>
  </w:num>
  <w:num w:numId="26">
    <w:abstractNumId w:val="23"/>
  </w:num>
  <w:num w:numId="27">
    <w:abstractNumId w:val="29"/>
  </w:num>
  <w:num w:numId="28">
    <w:abstractNumId w:val="56"/>
  </w:num>
  <w:num w:numId="29">
    <w:abstractNumId w:val="10"/>
  </w:num>
  <w:num w:numId="30">
    <w:abstractNumId w:val="47"/>
  </w:num>
  <w:num w:numId="31">
    <w:abstractNumId w:val="52"/>
  </w:num>
  <w:num w:numId="32">
    <w:abstractNumId w:val="25"/>
  </w:num>
  <w:num w:numId="33">
    <w:abstractNumId w:val="34"/>
  </w:num>
  <w:num w:numId="34">
    <w:abstractNumId w:val="4"/>
  </w:num>
  <w:num w:numId="35">
    <w:abstractNumId w:val="14"/>
  </w:num>
  <w:num w:numId="36">
    <w:abstractNumId w:val="22"/>
  </w:num>
  <w:num w:numId="37">
    <w:abstractNumId w:val="81"/>
  </w:num>
  <w:num w:numId="38">
    <w:abstractNumId w:val="12"/>
  </w:num>
  <w:num w:numId="39">
    <w:abstractNumId w:val="28"/>
  </w:num>
  <w:num w:numId="40">
    <w:abstractNumId w:val="79"/>
  </w:num>
  <w:num w:numId="41">
    <w:abstractNumId w:val="61"/>
  </w:num>
  <w:num w:numId="42">
    <w:abstractNumId w:val="20"/>
  </w:num>
  <w:num w:numId="43">
    <w:abstractNumId w:val="53"/>
  </w:num>
  <w:num w:numId="44">
    <w:abstractNumId w:val="43"/>
  </w:num>
  <w:num w:numId="45">
    <w:abstractNumId w:val="70"/>
  </w:num>
  <w:num w:numId="46">
    <w:abstractNumId w:val="33"/>
  </w:num>
  <w:num w:numId="47">
    <w:abstractNumId w:val="38"/>
  </w:num>
  <w:num w:numId="48">
    <w:abstractNumId w:val="49"/>
  </w:num>
  <w:num w:numId="49">
    <w:abstractNumId w:val="62"/>
  </w:num>
  <w:num w:numId="50">
    <w:abstractNumId w:val="58"/>
  </w:num>
  <w:num w:numId="51">
    <w:abstractNumId w:val="78"/>
  </w:num>
  <w:num w:numId="52">
    <w:abstractNumId w:val="32"/>
  </w:num>
  <w:num w:numId="53">
    <w:abstractNumId w:val="83"/>
  </w:num>
  <w:num w:numId="54">
    <w:abstractNumId w:val="51"/>
  </w:num>
  <w:num w:numId="55">
    <w:abstractNumId w:val="76"/>
  </w:num>
  <w:num w:numId="56">
    <w:abstractNumId w:val="9"/>
  </w:num>
  <w:num w:numId="57">
    <w:abstractNumId w:val="3"/>
  </w:num>
  <w:num w:numId="58">
    <w:abstractNumId w:val="16"/>
  </w:num>
  <w:num w:numId="59">
    <w:abstractNumId w:val="63"/>
  </w:num>
  <w:num w:numId="60">
    <w:abstractNumId w:val="46"/>
  </w:num>
  <w:num w:numId="61">
    <w:abstractNumId w:val="0"/>
  </w:num>
  <w:num w:numId="62">
    <w:abstractNumId w:val="15"/>
  </w:num>
  <w:num w:numId="63">
    <w:abstractNumId w:val="73"/>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65"/>
  </w:num>
  <w:num w:numId="67">
    <w:abstractNumId w:val="2"/>
  </w:num>
  <w:num w:numId="68">
    <w:abstractNumId w:val="30"/>
  </w:num>
  <w:num w:numId="69">
    <w:abstractNumId w:val="55"/>
  </w:num>
  <w:num w:numId="70">
    <w:abstractNumId w:val="72"/>
  </w:num>
  <w:num w:numId="71">
    <w:abstractNumId w:val="59"/>
  </w:num>
  <w:num w:numId="72">
    <w:abstractNumId w:val="60"/>
  </w:num>
  <w:num w:numId="73">
    <w:abstractNumId w:val="40"/>
  </w:num>
  <w:num w:numId="74">
    <w:abstractNumId w:val="80"/>
  </w:num>
  <w:num w:numId="75">
    <w:abstractNumId w:val="41"/>
  </w:num>
  <w:num w:numId="76">
    <w:abstractNumId w:val="18"/>
  </w:num>
  <w:num w:numId="77">
    <w:abstractNumId w:val="7"/>
  </w:num>
  <w:num w:numId="78">
    <w:abstractNumId w:val="39"/>
  </w:num>
  <w:num w:numId="79">
    <w:abstractNumId w:val="6"/>
  </w:num>
  <w:num w:numId="80">
    <w:abstractNumId w:val="77"/>
  </w:num>
  <w:num w:numId="81">
    <w:abstractNumId w:val="31"/>
  </w:num>
  <w:num w:numId="82">
    <w:abstractNumId w:val="82"/>
  </w:num>
  <w:num w:numId="83">
    <w:abstractNumId w:val="11"/>
  </w:num>
  <w:num w:numId="84">
    <w:abstractNumId w:val="37"/>
  </w:num>
  <w:num w:numId="85">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3A"/>
    <w:rsid w:val="00001188"/>
    <w:rsid w:val="0000195A"/>
    <w:rsid w:val="000028FE"/>
    <w:rsid w:val="00004F67"/>
    <w:rsid w:val="00005ED2"/>
    <w:rsid w:val="00006473"/>
    <w:rsid w:val="00012A1B"/>
    <w:rsid w:val="00013013"/>
    <w:rsid w:val="00022D10"/>
    <w:rsid w:val="00032B2C"/>
    <w:rsid w:val="0003503E"/>
    <w:rsid w:val="000352A6"/>
    <w:rsid w:val="00035ABB"/>
    <w:rsid w:val="000364C7"/>
    <w:rsid w:val="00037AE2"/>
    <w:rsid w:val="00040ADF"/>
    <w:rsid w:val="00045133"/>
    <w:rsid w:val="00054A03"/>
    <w:rsid w:val="0005747D"/>
    <w:rsid w:val="00060D06"/>
    <w:rsid w:val="00061ED5"/>
    <w:rsid w:val="000652D5"/>
    <w:rsid w:val="00065E52"/>
    <w:rsid w:val="0006715C"/>
    <w:rsid w:val="000703AC"/>
    <w:rsid w:val="0007156D"/>
    <w:rsid w:val="000819CE"/>
    <w:rsid w:val="00085DDB"/>
    <w:rsid w:val="0008729E"/>
    <w:rsid w:val="000901BD"/>
    <w:rsid w:val="00090CF3"/>
    <w:rsid w:val="000934D7"/>
    <w:rsid w:val="000937F3"/>
    <w:rsid w:val="00097C3F"/>
    <w:rsid w:val="000A02FD"/>
    <w:rsid w:val="000A58BD"/>
    <w:rsid w:val="000A629E"/>
    <w:rsid w:val="000B182D"/>
    <w:rsid w:val="000B21DC"/>
    <w:rsid w:val="000B32CD"/>
    <w:rsid w:val="000B3488"/>
    <w:rsid w:val="000B3836"/>
    <w:rsid w:val="000B634D"/>
    <w:rsid w:val="000B79D3"/>
    <w:rsid w:val="000C0A91"/>
    <w:rsid w:val="000C1154"/>
    <w:rsid w:val="000C11F0"/>
    <w:rsid w:val="000C3986"/>
    <w:rsid w:val="000C3DB9"/>
    <w:rsid w:val="000C5318"/>
    <w:rsid w:val="000C5B37"/>
    <w:rsid w:val="000D1ECE"/>
    <w:rsid w:val="000D5529"/>
    <w:rsid w:val="000D61F6"/>
    <w:rsid w:val="000E0FB4"/>
    <w:rsid w:val="000E2D97"/>
    <w:rsid w:val="000E38AE"/>
    <w:rsid w:val="000F4853"/>
    <w:rsid w:val="000F5A4E"/>
    <w:rsid w:val="000F66D0"/>
    <w:rsid w:val="000F6C3D"/>
    <w:rsid w:val="0010012F"/>
    <w:rsid w:val="001008E3"/>
    <w:rsid w:val="00102E89"/>
    <w:rsid w:val="00104395"/>
    <w:rsid w:val="00104519"/>
    <w:rsid w:val="00104FA0"/>
    <w:rsid w:val="00105EA1"/>
    <w:rsid w:val="00107398"/>
    <w:rsid w:val="00111370"/>
    <w:rsid w:val="00112CA8"/>
    <w:rsid w:val="00113AAB"/>
    <w:rsid w:val="0011571C"/>
    <w:rsid w:val="00122FAE"/>
    <w:rsid w:val="00125669"/>
    <w:rsid w:val="00126C59"/>
    <w:rsid w:val="001320F9"/>
    <w:rsid w:val="00133B17"/>
    <w:rsid w:val="00136867"/>
    <w:rsid w:val="001377AD"/>
    <w:rsid w:val="00140408"/>
    <w:rsid w:val="00141B89"/>
    <w:rsid w:val="001449CC"/>
    <w:rsid w:val="00144D67"/>
    <w:rsid w:val="00150D42"/>
    <w:rsid w:val="00151EBA"/>
    <w:rsid w:val="00152157"/>
    <w:rsid w:val="00152A1F"/>
    <w:rsid w:val="001546B6"/>
    <w:rsid w:val="0015521C"/>
    <w:rsid w:val="00156751"/>
    <w:rsid w:val="00156DAF"/>
    <w:rsid w:val="00157D9B"/>
    <w:rsid w:val="00160898"/>
    <w:rsid w:val="001620F7"/>
    <w:rsid w:val="00162212"/>
    <w:rsid w:val="0016325F"/>
    <w:rsid w:val="00164487"/>
    <w:rsid w:val="00173EE8"/>
    <w:rsid w:val="001764D3"/>
    <w:rsid w:val="00176986"/>
    <w:rsid w:val="00180547"/>
    <w:rsid w:val="0018302D"/>
    <w:rsid w:val="00184B31"/>
    <w:rsid w:val="00186DB4"/>
    <w:rsid w:val="00190322"/>
    <w:rsid w:val="0019047A"/>
    <w:rsid w:val="00195703"/>
    <w:rsid w:val="001A1597"/>
    <w:rsid w:val="001A283C"/>
    <w:rsid w:val="001A338B"/>
    <w:rsid w:val="001A62DF"/>
    <w:rsid w:val="001B0C1B"/>
    <w:rsid w:val="001B3FC6"/>
    <w:rsid w:val="001B7056"/>
    <w:rsid w:val="001B7D23"/>
    <w:rsid w:val="001C25D2"/>
    <w:rsid w:val="001C5417"/>
    <w:rsid w:val="001C7782"/>
    <w:rsid w:val="001D0666"/>
    <w:rsid w:val="001D230C"/>
    <w:rsid w:val="001D53BE"/>
    <w:rsid w:val="001D5BF2"/>
    <w:rsid w:val="001D716C"/>
    <w:rsid w:val="001D7961"/>
    <w:rsid w:val="001E0699"/>
    <w:rsid w:val="001E0AD2"/>
    <w:rsid w:val="001E41EB"/>
    <w:rsid w:val="001E43C5"/>
    <w:rsid w:val="001E7E6C"/>
    <w:rsid w:val="001F4D13"/>
    <w:rsid w:val="0020180D"/>
    <w:rsid w:val="00210068"/>
    <w:rsid w:val="002104A4"/>
    <w:rsid w:val="00211185"/>
    <w:rsid w:val="00212382"/>
    <w:rsid w:val="00213AC0"/>
    <w:rsid w:val="002143AF"/>
    <w:rsid w:val="002152DC"/>
    <w:rsid w:val="00215BFF"/>
    <w:rsid w:val="002213EE"/>
    <w:rsid w:val="002217A2"/>
    <w:rsid w:val="0022288E"/>
    <w:rsid w:val="0022535D"/>
    <w:rsid w:val="00225A7A"/>
    <w:rsid w:val="0022686A"/>
    <w:rsid w:val="00227FAF"/>
    <w:rsid w:val="002353F4"/>
    <w:rsid w:val="00235DAF"/>
    <w:rsid w:val="0023743E"/>
    <w:rsid w:val="00244A9D"/>
    <w:rsid w:val="00245004"/>
    <w:rsid w:val="002457F8"/>
    <w:rsid w:val="00246035"/>
    <w:rsid w:val="0024768E"/>
    <w:rsid w:val="0025637B"/>
    <w:rsid w:val="00256EF3"/>
    <w:rsid w:val="0026126D"/>
    <w:rsid w:val="00263885"/>
    <w:rsid w:val="00270FCB"/>
    <w:rsid w:val="0027335A"/>
    <w:rsid w:val="00275DA3"/>
    <w:rsid w:val="002802E9"/>
    <w:rsid w:val="0028203D"/>
    <w:rsid w:val="00284041"/>
    <w:rsid w:val="002858F2"/>
    <w:rsid w:val="00285B88"/>
    <w:rsid w:val="00287264"/>
    <w:rsid w:val="002910D6"/>
    <w:rsid w:val="00292470"/>
    <w:rsid w:val="00294497"/>
    <w:rsid w:val="0029450F"/>
    <w:rsid w:val="002A1506"/>
    <w:rsid w:val="002A2254"/>
    <w:rsid w:val="002A3143"/>
    <w:rsid w:val="002A6752"/>
    <w:rsid w:val="002B15A5"/>
    <w:rsid w:val="002B552E"/>
    <w:rsid w:val="002B6C38"/>
    <w:rsid w:val="002B7502"/>
    <w:rsid w:val="002D337E"/>
    <w:rsid w:val="002D400F"/>
    <w:rsid w:val="002D7A10"/>
    <w:rsid w:val="002E0FBB"/>
    <w:rsid w:val="002E1F15"/>
    <w:rsid w:val="002E37C2"/>
    <w:rsid w:val="002E4DC4"/>
    <w:rsid w:val="002E55C4"/>
    <w:rsid w:val="002E7378"/>
    <w:rsid w:val="002F06C8"/>
    <w:rsid w:val="002F13D2"/>
    <w:rsid w:val="002F154F"/>
    <w:rsid w:val="002F2F20"/>
    <w:rsid w:val="002F37D7"/>
    <w:rsid w:val="002F5C9D"/>
    <w:rsid w:val="00301147"/>
    <w:rsid w:val="003027BF"/>
    <w:rsid w:val="00306E9C"/>
    <w:rsid w:val="0031133A"/>
    <w:rsid w:val="00311A9F"/>
    <w:rsid w:val="0031217E"/>
    <w:rsid w:val="00314CA4"/>
    <w:rsid w:val="00316637"/>
    <w:rsid w:val="00317239"/>
    <w:rsid w:val="00320612"/>
    <w:rsid w:val="00323874"/>
    <w:rsid w:val="003256AC"/>
    <w:rsid w:val="0032729B"/>
    <w:rsid w:val="00327A03"/>
    <w:rsid w:val="0033425F"/>
    <w:rsid w:val="00334891"/>
    <w:rsid w:val="003364BC"/>
    <w:rsid w:val="003374C4"/>
    <w:rsid w:val="00341208"/>
    <w:rsid w:val="00343D09"/>
    <w:rsid w:val="00346462"/>
    <w:rsid w:val="003501BA"/>
    <w:rsid w:val="003505F7"/>
    <w:rsid w:val="00352939"/>
    <w:rsid w:val="00352BC5"/>
    <w:rsid w:val="003542D9"/>
    <w:rsid w:val="00362FDB"/>
    <w:rsid w:val="00363B50"/>
    <w:rsid w:val="00371C3A"/>
    <w:rsid w:val="00372E5B"/>
    <w:rsid w:val="0037413D"/>
    <w:rsid w:val="00374ACB"/>
    <w:rsid w:val="00376361"/>
    <w:rsid w:val="00376394"/>
    <w:rsid w:val="003849F1"/>
    <w:rsid w:val="00384DD4"/>
    <w:rsid w:val="00385B61"/>
    <w:rsid w:val="00387AEB"/>
    <w:rsid w:val="0039222B"/>
    <w:rsid w:val="00392817"/>
    <w:rsid w:val="0039351C"/>
    <w:rsid w:val="00393CA3"/>
    <w:rsid w:val="00397288"/>
    <w:rsid w:val="003A2F8C"/>
    <w:rsid w:val="003A72C3"/>
    <w:rsid w:val="003B10CE"/>
    <w:rsid w:val="003B1CD3"/>
    <w:rsid w:val="003B27C2"/>
    <w:rsid w:val="003B4CA8"/>
    <w:rsid w:val="003B5F69"/>
    <w:rsid w:val="003C11E9"/>
    <w:rsid w:val="003C130A"/>
    <w:rsid w:val="003C211C"/>
    <w:rsid w:val="003C32E4"/>
    <w:rsid w:val="003C4BBF"/>
    <w:rsid w:val="003C4C30"/>
    <w:rsid w:val="003C5C97"/>
    <w:rsid w:val="003C7664"/>
    <w:rsid w:val="003D4162"/>
    <w:rsid w:val="003D52AA"/>
    <w:rsid w:val="003D5804"/>
    <w:rsid w:val="003D5819"/>
    <w:rsid w:val="003D6A78"/>
    <w:rsid w:val="003E51B3"/>
    <w:rsid w:val="003E57DE"/>
    <w:rsid w:val="003E6A8E"/>
    <w:rsid w:val="003E7F22"/>
    <w:rsid w:val="003F75DA"/>
    <w:rsid w:val="003F7AEF"/>
    <w:rsid w:val="00400617"/>
    <w:rsid w:val="00401022"/>
    <w:rsid w:val="00401B73"/>
    <w:rsid w:val="00402684"/>
    <w:rsid w:val="004029D8"/>
    <w:rsid w:val="00406391"/>
    <w:rsid w:val="004116FA"/>
    <w:rsid w:val="00413C43"/>
    <w:rsid w:val="0041490B"/>
    <w:rsid w:val="00415B38"/>
    <w:rsid w:val="004219C1"/>
    <w:rsid w:val="00422FDE"/>
    <w:rsid w:val="00423A2B"/>
    <w:rsid w:val="00423F54"/>
    <w:rsid w:val="00424107"/>
    <w:rsid w:val="004252F6"/>
    <w:rsid w:val="00426A1C"/>
    <w:rsid w:val="004272C3"/>
    <w:rsid w:val="004312A6"/>
    <w:rsid w:val="00433B27"/>
    <w:rsid w:val="00434BAB"/>
    <w:rsid w:val="00435666"/>
    <w:rsid w:val="0043590C"/>
    <w:rsid w:val="00437500"/>
    <w:rsid w:val="004401C8"/>
    <w:rsid w:val="00442711"/>
    <w:rsid w:val="00443F0D"/>
    <w:rsid w:val="0044581E"/>
    <w:rsid w:val="0044765B"/>
    <w:rsid w:val="00451087"/>
    <w:rsid w:val="00451410"/>
    <w:rsid w:val="00453158"/>
    <w:rsid w:val="00453F3A"/>
    <w:rsid w:val="00456867"/>
    <w:rsid w:val="00456A02"/>
    <w:rsid w:val="00456E29"/>
    <w:rsid w:val="00457065"/>
    <w:rsid w:val="0045758A"/>
    <w:rsid w:val="00467ED2"/>
    <w:rsid w:val="00471F69"/>
    <w:rsid w:val="00472609"/>
    <w:rsid w:val="00472933"/>
    <w:rsid w:val="00473902"/>
    <w:rsid w:val="00474031"/>
    <w:rsid w:val="0047478A"/>
    <w:rsid w:val="004747D0"/>
    <w:rsid w:val="00474D48"/>
    <w:rsid w:val="00475007"/>
    <w:rsid w:val="00476BD3"/>
    <w:rsid w:val="00480AB3"/>
    <w:rsid w:val="00487DFB"/>
    <w:rsid w:val="0049165C"/>
    <w:rsid w:val="00494739"/>
    <w:rsid w:val="004947BD"/>
    <w:rsid w:val="0049564F"/>
    <w:rsid w:val="004A1629"/>
    <w:rsid w:val="004A1FE4"/>
    <w:rsid w:val="004A53F5"/>
    <w:rsid w:val="004A76C8"/>
    <w:rsid w:val="004B0137"/>
    <w:rsid w:val="004B12BA"/>
    <w:rsid w:val="004B2079"/>
    <w:rsid w:val="004C4E2D"/>
    <w:rsid w:val="004C5FE9"/>
    <w:rsid w:val="004C69B6"/>
    <w:rsid w:val="004D048B"/>
    <w:rsid w:val="004D10BE"/>
    <w:rsid w:val="004D134F"/>
    <w:rsid w:val="004D1A64"/>
    <w:rsid w:val="004D571F"/>
    <w:rsid w:val="004D631F"/>
    <w:rsid w:val="004D7F0B"/>
    <w:rsid w:val="004E1CFB"/>
    <w:rsid w:val="004E21BA"/>
    <w:rsid w:val="004E3EA2"/>
    <w:rsid w:val="004E4793"/>
    <w:rsid w:val="004E48BA"/>
    <w:rsid w:val="004E6054"/>
    <w:rsid w:val="004E6E95"/>
    <w:rsid w:val="004F1491"/>
    <w:rsid w:val="004F29F9"/>
    <w:rsid w:val="004F404B"/>
    <w:rsid w:val="004F4900"/>
    <w:rsid w:val="004F7B0A"/>
    <w:rsid w:val="00500FC8"/>
    <w:rsid w:val="005043A1"/>
    <w:rsid w:val="00504678"/>
    <w:rsid w:val="00504963"/>
    <w:rsid w:val="005053A0"/>
    <w:rsid w:val="005078AC"/>
    <w:rsid w:val="00507CD1"/>
    <w:rsid w:val="005101DB"/>
    <w:rsid w:val="00510C68"/>
    <w:rsid w:val="005276C8"/>
    <w:rsid w:val="00530045"/>
    <w:rsid w:val="005302AB"/>
    <w:rsid w:val="00531AE9"/>
    <w:rsid w:val="00533F6B"/>
    <w:rsid w:val="0053426D"/>
    <w:rsid w:val="0053529C"/>
    <w:rsid w:val="00535B0B"/>
    <w:rsid w:val="005379BA"/>
    <w:rsid w:val="00541B43"/>
    <w:rsid w:val="00545E19"/>
    <w:rsid w:val="00546B0D"/>
    <w:rsid w:val="00547F33"/>
    <w:rsid w:val="00550839"/>
    <w:rsid w:val="005527D3"/>
    <w:rsid w:val="0055497E"/>
    <w:rsid w:val="0055788A"/>
    <w:rsid w:val="00557F14"/>
    <w:rsid w:val="00560A29"/>
    <w:rsid w:val="0056470E"/>
    <w:rsid w:val="0057471D"/>
    <w:rsid w:val="005776AE"/>
    <w:rsid w:val="00582551"/>
    <w:rsid w:val="0058733E"/>
    <w:rsid w:val="00591AC7"/>
    <w:rsid w:val="00591E89"/>
    <w:rsid w:val="005925E4"/>
    <w:rsid w:val="00592E86"/>
    <w:rsid w:val="00595427"/>
    <w:rsid w:val="005A026E"/>
    <w:rsid w:val="005A1504"/>
    <w:rsid w:val="005A208F"/>
    <w:rsid w:val="005A5E8E"/>
    <w:rsid w:val="005A6CFF"/>
    <w:rsid w:val="005A7ED9"/>
    <w:rsid w:val="005B08D8"/>
    <w:rsid w:val="005B325B"/>
    <w:rsid w:val="005B491E"/>
    <w:rsid w:val="005B6ED3"/>
    <w:rsid w:val="005C002D"/>
    <w:rsid w:val="005C0267"/>
    <w:rsid w:val="005C2BF3"/>
    <w:rsid w:val="005D03FC"/>
    <w:rsid w:val="005D0F69"/>
    <w:rsid w:val="005D4046"/>
    <w:rsid w:val="005D5667"/>
    <w:rsid w:val="005D5864"/>
    <w:rsid w:val="005D64BA"/>
    <w:rsid w:val="005D7154"/>
    <w:rsid w:val="005E3DC2"/>
    <w:rsid w:val="005E48E6"/>
    <w:rsid w:val="005E6562"/>
    <w:rsid w:val="005E664C"/>
    <w:rsid w:val="005E76DC"/>
    <w:rsid w:val="005E7E39"/>
    <w:rsid w:val="005F0330"/>
    <w:rsid w:val="005F03A6"/>
    <w:rsid w:val="005F0826"/>
    <w:rsid w:val="005F76E8"/>
    <w:rsid w:val="006031C4"/>
    <w:rsid w:val="00603B3F"/>
    <w:rsid w:val="00603D73"/>
    <w:rsid w:val="0060513E"/>
    <w:rsid w:val="006070F0"/>
    <w:rsid w:val="006120CF"/>
    <w:rsid w:val="00616A90"/>
    <w:rsid w:val="006228EB"/>
    <w:rsid w:val="006245B1"/>
    <w:rsid w:val="00626A6F"/>
    <w:rsid w:val="00626BE1"/>
    <w:rsid w:val="0062734F"/>
    <w:rsid w:val="00630E44"/>
    <w:rsid w:val="00635EB0"/>
    <w:rsid w:val="00636019"/>
    <w:rsid w:val="00643F56"/>
    <w:rsid w:val="00644332"/>
    <w:rsid w:val="00645661"/>
    <w:rsid w:val="00647DE3"/>
    <w:rsid w:val="00654EED"/>
    <w:rsid w:val="00654F35"/>
    <w:rsid w:val="00656007"/>
    <w:rsid w:val="00657ACE"/>
    <w:rsid w:val="00660E9D"/>
    <w:rsid w:val="006610B7"/>
    <w:rsid w:val="00661781"/>
    <w:rsid w:val="00661E3E"/>
    <w:rsid w:val="0066302F"/>
    <w:rsid w:val="006649B4"/>
    <w:rsid w:val="00664C09"/>
    <w:rsid w:val="00665078"/>
    <w:rsid w:val="0067001A"/>
    <w:rsid w:val="00671002"/>
    <w:rsid w:val="006736D2"/>
    <w:rsid w:val="00676D59"/>
    <w:rsid w:val="006833C6"/>
    <w:rsid w:val="00687C51"/>
    <w:rsid w:val="00695EDD"/>
    <w:rsid w:val="006A0BBC"/>
    <w:rsid w:val="006A1E85"/>
    <w:rsid w:val="006A22B6"/>
    <w:rsid w:val="006A3FBD"/>
    <w:rsid w:val="006A4325"/>
    <w:rsid w:val="006A59FB"/>
    <w:rsid w:val="006A675B"/>
    <w:rsid w:val="006A7422"/>
    <w:rsid w:val="006B1349"/>
    <w:rsid w:val="006B14CE"/>
    <w:rsid w:val="006B2B19"/>
    <w:rsid w:val="006B52B5"/>
    <w:rsid w:val="006B66AD"/>
    <w:rsid w:val="006C1EB2"/>
    <w:rsid w:val="006C254E"/>
    <w:rsid w:val="006C6165"/>
    <w:rsid w:val="006C7995"/>
    <w:rsid w:val="006D1365"/>
    <w:rsid w:val="006D1435"/>
    <w:rsid w:val="006D3D6B"/>
    <w:rsid w:val="006D6955"/>
    <w:rsid w:val="006E096F"/>
    <w:rsid w:val="006E1579"/>
    <w:rsid w:val="006E252F"/>
    <w:rsid w:val="006E5791"/>
    <w:rsid w:val="006E5A88"/>
    <w:rsid w:val="006E5FA8"/>
    <w:rsid w:val="006E69C4"/>
    <w:rsid w:val="006E73B6"/>
    <w:rsid w:val="006F1498"/>
    <w:rsid w:val="006F1AD2"/>
    <w:rsid w:val="006F3008"/>
    <w:rsid w:val="006F5D08"/>
    <w:rsid w:val="006F6586"/>
    <w:rsid w:val="00700966"/>
    <w:rsid w:val="00701BB6"/>
    <w:rsid w:val="00702970"/>
    <w:rsid w:val="00702CA0"/>
    <w:rsid w:val="00703CAD"/>
    <w:rsid w:val="00704761"/>
    <w:rsid w:val="00705509"/>
    <w:rsid w:val="00707062"/>
    <w:rsid w:val="00710F0D"/>
    <w:rsid w:val="007113EF"/>
    <w:rsid w:val="00712A45"/>
    <w:rsid w:val="00712A7B"/>
    <w:rsid w:val="00713327"/>
    <w:rsid w:val="00713852"/>
    <w:rsid w:val="007219C3"/>
    <w:rsid w:val="007222A9"/>
    <w:rsid w:val="00722475"/>
    <w:rsid w:val="0073403C"/>
    <w:rsid w:val="00734177"/>
    <w:rsid w:val="00736F6F"/>
    <w:rsid w:val="007441E5"/>
    <w:rsid w:val="00752E36"/>
    <w:rsid w:val="007555B2"/>
    <w:rsid w:val="007560A3"/>
    <w:rsid w:val="007638EE"/>
    <w:rsid w:val="00763AC5"/>
    <w:rsid w:val="00763CA8"/>
    <w:rsid w:val="00770835"/>
    <w:rsid w:val="007711AB"/>
    <w:rsid w:val="00776AB5"/>
    <w:rsid w:val="00776B5E"/>
    <w:rsid w:val="00780129"/>
    <w:rsid w:val="00782899"/>
    <w:rsid w:val="00785224"/>
    <w:rsid w:val="0078637D"/>
    <w:rsid w:val="007951B0"/>
    <w:rsid w:val="00795750"/>
    <w:rsid w:val="007A3B49"/>
    <w:rsid w:val="007A4056"/>
    <w:rsid w:val="007A4D20"/>
    <w:rsid w:val="007A5548"/>
    <w:rsid w:val="007A5E59"/>
    <w:rsid w:val="007A6DDD"/>
    <w:rsid w:val="007B4590"/>
    <w:rsid w:val="007B54C5"/>
    <w:rsid w:val="007B7495"/>
    <w:rsid w:val="007C16E8"/>
    <w:rsid w:val="007C1CEF"/>
    <w:rsid w:val="007C3C40"/>
    <w:rsid w:val="007C7966"/>
    <w:rsid w:val="007D2806"/>
    <w:rsid w:val="007D56CA"/>
    <w:rsid w:val="007D7298"/>
    <w:rsid w:val="007D74CC"/>
    <w:rsid w:val="007E1685"/>
    <w:rsid w:val="007E1BCB"/>
    <w:rsid w:val="007E23D6"/>
    <w:rsid w:val="007E39A3"/>
    <w:rsid w:val="007E49F3"/>
    <w:rsid w:val="007F36CD"/>
    <w:rsid w:val="007F395E"/>
    <w:rsid w:val="007F411A"/>
    <w:rsid w:val="007F427D"/>
    <w:rsid w:val="007F4CBB"/>
    <w:rsid w:val="007F4D7E"/>
    <w:rsid w:val="007F67AC"/>
    <w:rsid w:val="007F7638"/>
    <w:rsid w:val="007F7ABF"/>
    <w:rsid w:val="007F7BB5"/>
    <w:rsid w:val="00800102"/>
    <w:rsid w:val="00800B2E"/>
    <w:rsid w:val="0080218A"/>
    <w:rsid w:val="00803536"/>
    <w:rsid w:val="0080538A"/>
    <w:rsid w:val="008054E3"/>
    <w:rsid w:val="00807ACE"/>
    <w:rsid w:val="00807C67"/>
    <w:rsid w:val="0081161D"/>
    <w:rsid w:val="00813CA7"/>
    <w:rsid w:val="0081446F"/>
    <w:rsid w:val="008150D5"/>
    <w:rsid w:val="00816144"/>
    <w:rsid w:val="00817264"/>
    <w:rsid w:val="00820C4A"/>
    <w:rsid w:val="00821C80"/>
    <w:rsid w:val="00825343"/>
    <w:rsid w:val="00827EA5"/>
    <w:rsid w:val="00830C40"/>
    <w:rsid w:val="008322FC"/>
    <w:rsid w:val="00833C21"/>
    <w:rsid w:val="00834648"/>
    <w:rsid w:val="0083798E"/>
    <w:rsid w:val="008430B8"/>
    <w:rsid w:val="008435CC"/>
    <w:rsid w:val="0084366F"/>
    <w:rsid w:val="00843ECF"/>
    <w:rsid w:val="00847E0B"/>
    <w:rsid w:val="0085080A"/>
    <w:rsid w:val="00854A32"/>
    <w:rsid w:val="00855A9E"/>
    <w:rsid w:val="00856447"/>
    <w:rsid w:val="008619EC"/>
    <w:rsid w:val="00863A1F"/>
    <w:rsid w:val="00863B99"/>
    <w:rsid w:val="008643E7"/>
    <w:rsid w:val="008678C3"/>
    <w:rsid w:val="00867F58"/>
    <w:rsid w:val="008737F6"/>
    <w:rsid w:val="00874DF4"/>
    <w:rsid w:val="00876280"/>
    <w:rsid w:val="00880512"/>
    <w:rsid w:val="00881D4C"/>
    <w:rsid w:val="008844F0"/>
    <w:rsid w:val="00885DAF"/>
    <w:rsid w:val="008904D5"/>
    <w:rsid w:val="0089230D"/>
    <w:rsid w:val="00894EDD"/>
    <w:rsid w:val="00896FD3"/>
    <w:rsid w:val="008A110C"/>
    <w:rsid w:val="008A16A8"/>
    <w:rsid w:val="008A38E8"/>
    <w:rsid w:val="008A5FD0"/>
    <w:rsid w:val="008A7920"/>
    <w:rsid w:val="008B0C37"/>
    <w:rsid w:val="008B2226"/>
    <w:rsid w:val="008B543D"/>
    <w:rsid w:val="008B71BB"/>
    <w:rsid w:val="008C2B82"/>
    <w:rsid w:val="008C33C5"/>
    <w:rsid w:val="008C3ECD"/>
    <w:rsid w:val="008C7636"/>
    <w:rsid w:val="008C7EE8"/>
    <w:rsid w:val="008D07B8"/>
    <w:rsid w:val="008D2A57"/>
    <w:rsid w:val="008D3929"/>
    <w:rsid w:val="008D44E0"/>
    <w:rsid w:val="008D49B5"/>
    <w:rsid w:val="008D59A1"/>
    <w:rsid w:val="008D6580"/>
    <w:rsid w:val="008D6C8F"/>
    <w:rsid w:val="008D6DDC"/>
    <w:rsid w:val="008E1DA0"/>
    <w:rsid w:val="008E2900"/>
    <w:rsid w:val="008E416A"/>
    <w:rsid w:val="008E6778"/>
    <w:rsid w:val="008E7D34"/>
    <w:rsid w:val="008E7E1E"/>
    <w:rsid w:val="008E7F4C"/>
    <w:rsid w:val="008F0D89"/>
    <w:rsid w:val="008F20D9"/>
    <w:rsid w:val="008F5CF4"/>
    <w:rsid w:val="00900FBB"/>
    <w:rsid w:val="00905E1D"/>
    <w:rsid w:val="009065C0"/>
    <w:rsid w:val="00912A0D"/>
    <w:rsid w:val="00913437"/>
    <w:rsid w:val="009167DD"/>
    <w:rsid w:val="00916E26"/>
    <w:rsid w:val="00917821"/>
    <w:rsid w:val="00917D98"/>
    <w:rsid w:val="0092089B"/>
    <w:rsid w:val="00922641"/>
    <w:rsid w:val="00923135"/>
    <w:rsid w:val="0092405A"/>
    <w:rsid w:val="00925A15"/>
    <w:rsid w:val="009322E4"/>
    <w:rsid w:val="00932BF7"/>
    <w:rsid w:val="00933842"/>
    <w:rsid w:val="009366E3"/>
    <w:rsid w:val="00941762"/>
    <w:rsid w:val="0094310E"/>
    <w:rsid w:val="009434C2"/>
    <w:rsid w:val="00946CB5"/>
    <w:rsid w:val="00954A2B"/>
    <w:rsid w:val="00954E44"/>
    <w:rsid w:val="00955C12"/>
    <w:rsid w:val="00955E9F"/>
    <w:rsid w:val="009565FA"/>
    <w:rsid w:val="0095680B"/>
    <w:rsid w:val="009573DB"/>
    <w:rsid w:val="00964969"/>
    <w:rsid w:val="0096788F"/>
    <w:rsid w:val="00967CE0"/>
    <w:rsid w:val="009726B5"/>
    <w:rsid w:val="00972ADC"/>
    <w:rsid w:val="00973495"/>
    <w:rsid w:val="00973B6C"/>
    <w:rsid w:val="00983E16"/>
    <w:rsid w:val="00985DBB"/>
    <w:rsid w:val="0098606D"/>
    <w:rsid w:val="009861A3"/>
    <w:rsid w:val="009868E5"/>
    <w:rsid w:val="00986E04"/>
    <w:rsid w:val="00993269"/>
    <w:rsid w:val="009A0A78"/>
    <w:rsid w:val="009A141F"/>
    <w:rsid w:val="009A16EE"/>
    <w:rsid w:val="009A3008"/>
    <w:rsid w:val="009A7D31"/>
    <w:rsid w:val="009A7EF1"/>
    <w:rsid w:val="009B05C0"/>
    <w:rsid w:val="009B1747"/>
    <w:rsid w:val="009B3F0E"/>
    <w:rsid w:val="009D01CF"/>
    <w:rsid w:val="009D22ED"/>
    <w:rsid w:val="009D347E"/>
    <w:rsid w:val="009D43F9"/>
    <w:rsid w:val="009D6222"/>
    <w:rsid w:val="009D653A"/>
    <w:rsid w:val="009E12FB"/>
    <w:rsid w:val="009E25DC"/>
    <w:rsid w:val="009E30FD"/>
    <w:rsid w:val="009E390F"/>
    <w:rsid w:val="009E5E78"/>
    <w:rsid w:val="009E6994"/>
    <w:rsid w:val="009E7707"/>
    <w:rsid w:val="009F2F50"/>
    <w:rsid w:val="009F43EE"/>
    <w:rsid w:val="00A05C2F"/>
    <w:rsid w:val="00A07F9E"/>
    <w:rsid w:val="00A10478"/>
    <w:rsid w:val="00A1074A"/>
    <w:rsid w:val="00A12925"/>
    <w:rsid w:val="00A13A1F"/>
    <w:rsid w:val="00A1650B"/>
    <w:rsid w:val="00A223FB"/>
    <w:rsid w:val="00A23A66"/>
    <w:rsid w:val="00A23F0C"/>
    <w:rsid w:val="00A27F5A"/>
    <w:rsid w:val="00A3280D"/>
    <w:rsid w:val="00A32BA5"/>
    <w:rsid w:val="00A33340"/>
    <w:rsid w:val="00A344AE"/>
    <w:rsid w:val="00A351FC"/>
    <w:rsid w:val="00A42861"/>
    <w:rsid w:val="00A42DE0"/>
    <w:rsid w:val="00A4462E"/>
    <w:rsid w:val="00A44DE1"/>
    <w:rsid w:val="00A458B7"/>
    <w:rsid w:val="00A46C4E"/>
    <w:rsid w:val="00A46D15"/>
    <w:rsid w:val="00A47577"/>
    <w:rsid w:val="00A51929"/>
    <w:rsid w:val="00A57C69"/>
    <w:rsid w:val="00A57F2D"/>
    <w:rsid w:val="00A6230B"/>
    <w:rsid w:val="00A64920"/>
    <w:rsid w:val="00A64F7E"/>
    <w:rsid w:val="00A65188"/>
    <w:rsid w:val="00A661AB"/>
    <w:rsid w:val="00A73C42"/>
    <w:rsid w:val="00A80A21"/>
    <w:rsid w:val="00A80C49"/>
    <w:rsid w:val="00A80EF5"/>
    <w:rsid w:val="00A8112F"/>
    <w:rsid w:val="00A819E4"/>
    <w:rsid w:val="00A8594C"/>
    <w:rsid w:val="00A86987"/>
    <w:rsid w:val="00A901CF"/>
    <w:rsid w:val="00A97484"/>
    <w:rsid w:val="00AA401C"/>
    <w:rsid w:val="00AA6346"/>
    <w:rsid w:val="00AA6358"/>
    <w:rsid w:val="00AA7D79"/>
    <w:rsid w:val="00AB1B48"/>
    <w:rsid w:val="00AB364F"/>
    <w:rsid w:val="00AB437A"/>
    <w:rsid w:val="00AC54E3"/>
    <w:rsid w:val="00AC73A9"/>
    <w:rsid w:val="00AC7FFC"/>
    <w:rsid w:val="00AD1AE4"/>
    <w:rsid w:val="00AD57A5"/>
    <w:rsid w:val="00AD5B8A"/>
    <w:rsid w:val="00AD6D9A"/>
    <w:rsid w:val="00AD7B0C"/>
    <w:rsid w:val="00AE0A29"/>
    <w:rsid w:val="00AE164F"/>
    <w:rsid w:val="00AE341B"/>
    <w:rsid w:val="00AE5C13"/>
    <w:rsid w:val="00AE6655"/>
    <w:rsid w:val="00AE6D62"/>
    <w:rsid w:val="00AF238F"/>
    <w:rsid w:val="00AF2C4B"/>
    <w:rsid w:val="00AF3F53"/>
    <w:rsid w:val="00AF4DE0"/>
    <w:rsid w:val="00AF6310"/>
    <w:rsid w:val="00B009D2"/>
    <w:rsid w:val="00B0287E"/>
    <w:rsid w:val="00B03400"/>
    <w:rsid w:val="00B042A9"/>
    <w:rsid w:val="00B046F9"/>
    <w:rsid w:val="00B100DA"/>
    <w:rsid w:val="00B105F4"/>
    <w:rsid w:val="00B1234C"/>
    <w:rsid w:val="00B129E0"/>
    <w:rsid w:val="00B13F87"/>
    <w:rsid w:val="00B22734"/>
    <w:rsid w:val="00B30116"/>
    <w:rsid w:val="00B30584"/>
    <w:rsid w:val="00B30758"/>
    <w:rsid w:val="00B316E2"/>
    <w:rsid w:val="00B37AEC"/>
    <w:rsid w:val="00B37EE9"/>
    <w:rsid w:val="00B40A96"/>
    <w:rsid w:val="00B40F2E"/>
    <w:rsid w:val="00B42A17"/>
    <w:rsid w:val="00B43904"/>
    <w:rsid w:val="00B43CBE"/>
    <w:rsid w:val="00B44CE8"/>
    <w:rsid w:val="00B45007"/>
    <w:rsid w:val="00B46ED3"/>
    <w:rsid w:val="00B5016B"/>
    <w:rsid w:val="00B544A4"/>
    <w:rsid w:val="00B54861"/>
    <w:rsid w:val="00B54FCD"/>
    <w:rsid w:val="00B569BC"/>
    <w:rsid w:val="00B6017C"/>
    <w:rsid w:val="00B614E1"/>
    <w:rsid w:val="00B677C9"/>
    <w:rsid w:val="00B715CC"/>
    <w:rsid w:val="00B747CD"/>
    <w:rsid w:val="00B7667D"/>
    <w:rsid w:val="00B776AC"/>
    <w:rsid w:val="00B8091F"/>
    <w:rsid w:val="00B853F4"/>
    <w:rsid w:val="00B86C7C"/>
    <w:rsid w:val="00B91EB7"/>
    <w:rsid w:val="00B92C62"/>
    <w:rsid w:val="00B966B6"/>
    <w:rsid w:val="00BA2543"/>
    <w:rsid w:val="00BA598D"/>
    <w:rsid w:val="00BA6140"/>
    <w:rsid w:val="00BA7CD2"/>
    <w:rsid w:val="00BB25E8"/>
    <w:rsid w:val="00BB2E59"/>
    <w:rsid w:val="00BB3061"/>
    <w:rsid w:val="00BB792E"/>
    <w:rsid w:val="00BC6B26"/>
    <w:rsid w:val="00BD56E9"/>
    <w:rsid w:val="00BD61B0"/>
    <w:rsid w:val="00BD6632"/>
    <w:rsid w:val="00BD7FBB"/>
    <w:rsid w:val="00BE02C5"/>
    <w:rsid w:val="00BE2FF0"/>
    <w:rsid w:val="00BF1FC5"/>
    <w:rsid w:val="00BF220E"/>
    <w:rsid w:val="00BF6CE8"/>
    <w:rsid w:val="00BF6DAD"/>
    <w:rsid w:val="00C00FE9"/>
    <w:rsid w:val="00C01EAD"/>
    <w:rsid w:val="00C03CBD"/>
    <w:rsid w:val="00C052D0"/>
    <w:rsid w:val="00C06BCE"/>
    <w:rsid w:val="00C1001C"/>
    <w:rsid w:val="00C11B45"/>
    <w:rsid w:val="00C162FF"/>
    <w:rsid w:val="00C17FA9"/>
    <w:rsid w:val="00C25A37"/>
    <w:rsid w:val="00C25EDF"/>
    <w:rsid w:val="00C2697F"/>
    <w:rsid w:val="00C26E9F"/>
    <w:rsid w:val="00C27361"/>
    <w:rsid w:val="00C3022B"/>
    <w:rsid w:val="00C3106D"/>
    <w:rsid w:val="00C310F3"/>
    <w:rsid w:val="00C34389"/>
    <w:rsid w:val="00C3571A"/>
    <w:rsid w:val="00C360D0"/>
    <w:rsid w:val="00C365E5"/>
    <w:rsid w:val="00C4369C"/>
    <w:rsid w:val="00C465E8"/>
    <w:rsid w:val="00C47E40"/>
    <w:rsid w:val="00C519FA"/>
    <w:rsid w:val="00C51D26"/>
    <w:rsid w:val="00C52B9A"/>
    <w:rsid w:val="00C53C4B"/>
    <w:rsid w:val="00C55ACF"/>
    <w:rsid w:val="00C60721"/>
    <w:rsid w:val="00C66505"/>
    <w:rsid w:val="00C711CC"/>
    <w:rsid w:val="00C7300E"/>
    <w:rsid w:val="00C737E6"/>
    <w:rsid w:val="00C74055"/>
    <w:rsid w:val="00C7587E"/>
    <w:rsid w:val="00C7724D"/>
    <w:rsid w:val="00C80ED4"/>
    <w:rsid w:val="00C8220F"/>
    <w:rsid w:val="00C86954"/>
    <w:rsid w:val="00C87B88"/>
    <w:rsid w:val="00C912BA"/>
    <w:rsid w:val="00C91FBA"/>
    <w:rsid w:val="00C92BB0"/>
    <w:rsid w:val="00C95FEF"/>
    <w:rsid w:val="00C96124"/>
    <w:rsid w:val="00CA025C"/>
    <w:rsid w:val="00CA0DFE"/>
    <w:rsid w:val="00CA26AC"/>
    <w:rsid w:val="00CA3238"/>
    <w:rsid w:val="00CA4F35"/>
    <w:rsid w:val="00CA5C80"/>
    <w:rsid w:val="00CA72F5"/>
    <w:rsid w:val="00CA76DF"/>
    <w:rsid w:val="00CB0D02"/>
    <w:rsid w:val="00CB154F"/>
    <w:rsid w:val="00CB155E"/>
    <w:rsid w:val="00CB2782"/>
    <w:rsid w:val="00CB3C92"/>
    <w:rsid w:val="00CB7B65"/>
    <w:rsid w:val="00CC3FFA"/>
    <w:rsid w:val="00CD026B"/>
    <w:rsid w:val="00CD0612"/>
    <w:rsid w:val="00CD33EE"/>
    <w:rsid w:val="00CD409A"/>
    <w:rsid w:val="00CD4B67"/>
    <w:rsid w:val="00CD5808"/>
    <w:rsid w:val="00CD5958"/>
    <w:rsid w:val="00CE04C4"/>
    <w:rsid w:val="00CE1AB6"/>
    <w:rsid w:val="00CE22F5"/>
    <w:rsid w:val="00CE4ED5"/>
    <w:rsid w:val="00CF038D"/>
    <w:rsid w:val="00CF5BA4"/>
    <w:rsid w:val="00CF5FA6"/>
    <w:rsid w:val="00CF6CC7"/>
    <w:rsid w:val="00D02A1B"/>
    <w:rsid w:val="00D03137"/>
    <w:rsid w:val="00D0329B"/>
    <w:rsid w:val="00D05763"/>
    <w:rsid w:val="00D05CE6"/>
    <w:rsid w:val="00D10D99"/>
    <w:rsid w:val="00D11968"/>
    <w:rsid w:val="00D131E1"/>
    <w:rsid w:val="00D13F74"/>
    <w:rsid w:val="00D14538"/>
    <w:rsid w:val="00D1539A"/>
    <w:rsid w:val="00D1703C"/>
    <w:rsid w:val="00D265C2"/>
    <w:rsid w:val="00D26790"/>
    <w:rsid w:val="00D30B88"/>
    <w:rsid w:val="00D3197E"/>
    <w:rsid w:val="00D33337"/>
    <w:rsid w:val="00D370E6"/>
    <w:rsid w:val="00D411B9"/>
    <w:rsid w:val="00D45DE2"/>
    <w:rsid w:val="00D47786"/>
    <w:rsid w:val="00D47F4C"/>
    <w:rsid w:val="00D50431"/>
    <w:rsid w:val="00D51955"/>
    <w:rsid w:val="00D522DA"/>
    <w:rsid w:val="00D5572C"/>
    <w:rsid w:val="00D5590B"/>
    <w:rsid w:val="00D6337B"/>
    <w:rsid w:val="00D66DF4"/>
    <w:rsid w:val="00D67394"/>
    <w:rsid w:val="00D70FA8"/>
    <w:rsid w:val="00D7170D"/>
    <w:rsid w:val="00D72549"/>
    <w:rsid w:val="00D72C1C"/>
    <w:rsid w:val="00D73D29"/>
    <w:rsid w:val="00D74948"/>
    <w:rsid w:val="00D7637D"/>
    <w:rsid w:val="00D82F38"/>
    <w:rsid w:val="00D85D34"/>
    <w:rsid w:val="00D96911"/>
    <w:rsid w:val="00D97717"/>
    <w:rsid w:val="00DA0970"/>
    <w:rsid w:val="00DA1648"/>
    <w:rsid w:val="00DA2AC7"/>
    <w:rsid w:val="00DA436F"/>
    <w:rsid w:val="00DA4AE8"/>
    <w:rsid w:val="00DA6CE9"/>
    <w:rsid w:val="00DB0CA1"/>
    <w:rsid w:val="00DB299A"/>
    <w:rsid w:val="00DB3C71"/>
    <w:rsid w:val="00DB45CD"/>
    <w:rsid w:val="00DB642C"/>
    <w:rsid w:val="00DC0982"/>
    <w:rsid w:val="00DC1853"/>
    <w:rsid w:val="00DC28DB"/>
    <w:rsid w:val="00DC3FDA"/>
    <w:rsid w:val="00DC523D"/>
    <w:rsid w:val="00DC54A2"/>
    <w:rsid w:val="00DD13A2"/>
    <w:rsid w:val="00DD1901"/>
    <w:rsid w:val="00DD1F45"/>
    <w:rsid w:val="00DD7175"/>
    <w:rsid w:val="00DD762A"/>
    <w:rsid w:val="00DE0F8F"/>
    <w:rsid w:val="00DE3B64"/>
    <w:rsid w:val="00DE3DCB"/>
    <w:rsid w:val="00DE45C9"/>
    <w:rsid w:val="00DE47CA"/>
    <w:rsid w:val="00DE4C06"/>
    <w:rsid w:val="00DE5999"/>
    <w:rsid w:val="00DE5F74"/>
    <w:rsid w:val="00DE7390"/>
    <w:rsid w:val="00DF3C88"/>
    <w:rsid w:val="00DF3DAE"/>
    <w:rsid w:val="00DF4066"/>
    <w:rsid w:val="00DF60EC"/>
    <w:rsid w:val="00DF7F67"/>
    <w:rsid w:val="00DF7F92"/>
    <w:rsid w:val="00E07169"/>
    <w:rsid w:val="00E12B1D"/>
    <w:rsid w:val="00E12D95"/>
    <w:rsid w:val="00E13009"/>
    <w:rsid w:val="00E156CC"/>
    <w:rsid w:val="00E2011D"/>
    <w:rsid w:val="00E214E1"/>
    <w:rsid w:val="00E2478D"/>
    <w:rsid w:val="00E26D99"/>
    <w:rsid w:val="00E27A4C"/>
    <w:rsid w:val="00E300F0"/>
    <w:rsid w:val="00E31105"/>
    <w:rsid w:val="00E40EA9"/>
    <w:rsid w:val="00E4389C"/>
    <w:rsid w:val="00E43C7F"/>
    <w:rsid w:val="00E44210"/>
    <w:rsid w:val="00E50201"/>
    <w:rsid w:val="00E52B12"/>
    <w:rsid w:val="00E55FBF"/>
    <w:rsid w:val="00E574BB"/>
    <w:rsid w:val="00E609E7"/>
    <w:rsid w:val="00E610C7"/>
    <w:rsid w:val="00E618F9"/>
    <w:rsid w:val="00E63B5E"/>
    <w:rsid w:val="00E64A08"/>
    <w:rsid w:val="00E65142"/>
    <w:rsid w:val="00E65154"/>
    <w:rsid w:val="00E661F2"/>
    <w:rsid w:val="00E66DDD"/>
    <w:rsid w:val="00E67439"/>
    <w:rsid w:val="00E77C34"/>
    <w:rsid w:val="00E81134"/>
    <w:rsid w:val="00E816D0"/>
    <w:rsid w:val="00E9072B"/>
    <w:rsid w:val="00E90D57"/>
    <w:rsid w:val="00EA5778"/>
    <w:rsid w:val="00EA6ADD"/>
    <w:rsid w:val="00EB0590"/>
    <w:rsid w:val="00EB0CC2"/>
    <w:rsid w:val="00EB3BC1"/>
    <w:rsid w:val="00EB6617"/>
    <w:rsid w:val="00EC1FE3"/>
    <w:rsid w:val="00EC31C4"/>
    <w:rsid w:val="00EC4728"/>
    <w:rsid w:val="00EC593A"/>
    <w:rsid w:val="00EC5D23"/>
    <w:rsid w:val="00EC66CE"/>
    <w:rsid w:val="00EC7F30"/>
    <w:rsid w:val="00EE094A"/>
    <w:rsid w:val="00EE3876"/>
    <w:rsid w:val="00EE46AF"/>
    <w:rsid w:val="00EE752A"/>
    <w:rsid w:val="00EE7B36"/>
    <w:rsid w:val="00EF04E5"/>
    <w:rsid w:val="00EF1A81"/>
    <w:rsid w:val="00EF3163"/>
    <w:rsid w:val="00EF3EF1"/>
    <w:rsid w:val="00EF5905"/>
    <w:rsid w:val="00EF7A97"/>
    <w:rsid w:val="00F004E2"/>
    <w:rsid w:val="00F007DF"/>
    <w:rsid w:val="00F00FE2"/>
    <w:rsid w:val="00F033FA"/>
    <w:rsid w:val="00F06C24"/>
    <w:rsid w:val="00F17A98"/>
    <w:rsid w:val="00F20397"/>
    <w:rsid w:val="00F20DA0"/>
    <w:rsid w:val="00F224B0"/>
    <w:rsid w:val="00F226C1"/>
    <w:rsid w:val="00F269D7"/>
    <w:rsid w:val="00F3004C"/>
    <w:rsid w:val="00F305F9"/>
    <w:rsid w:val="00F33715"/>
    <w:rsid w:val="00F33DCD"/>
    <w:rsid w:val="00F34F7F"/>
    <w:rsid w:val="00F350A0"/>
    <w:rsid w:val="00F351E4"/>
    <w:rsid w:val="00F40C40"/>
    <w:rsid w:val="00F44EA7"/>
    <w:rsid w:val="00F47A9D"/>
    <w:rsid w:val="00F55411"/>
    <w:rsid w:val="00F55DD9"/>
    <w:rsid w:val="00F5795D"/>
    <w:rsid w:val="00F63BE9"/>
    <w:rsid w:val="00F63E33"/>
    <w:rsid w:val="00F6549C"/>
    <w:rsid w:val="00F671E4"/>
    <w:rsid w:val="00F6742C"/>
    <w:rsid w:val="00F71B12"/>
    <w:rsid w:val="00F724BF"/>
    <w:rsid w:val="00F7716B"/>
    <w:rsid w:val="00F808D8"/>
    <w:rsid w:val="00F8406E"/>
    <w:rsid w:val="00F91B16"/>
    <w:rsid w:val="00F93665"/>
    <w:rsid w:val="00F93C01"/>
    <w:rsid w:val="00F9418E"/>
    <w:rsid w:val="00F96E80"/>
    <w:rsid w:val="00FA0E1C"/>
    <w:rsid w:val="00FA1F72"/>
    <w:rsid w:val="00FA41F8"/>
    <w:rsid w:val="00FA5DC0"/>
    <w:rsid w:val="00FA6C52"/>
    <w:rsid w:val="00FB13DD"/>
    <w:rsid w:val="00FB2C5A"/>
    <w:rsid w:val="00FB2EDA"/>
    <w:rsid w:val="00FB4390"/>
    <w:rsid w:val="00FB48EF"/>
    <w:rsid w:val="00FB6E37"/>
    <w:rsid w:val="00FC3277"/>
    <w:rsid w:val="00FC3326"/>
    <w:rsid w:val="00FC464D"/>
    <w:rsid w:val="00FD059F"/>
    <w:rsid w:val="00FD15CF"/>
    <w:rsid w:val="00FD2C00"/>
    <w:rsid w:val="00FD4E22"/>
    <w:rsid w:val="00FD6D94"/>
    <w:rsid w:val="00FD7854"/>
    <w:rsid w:val="00FE5C2A"/>
    <w:rsid w:val="00FE6D9C"/>
    <w:rsid w:val="00FE72DE"/>
    <w:rsid w:val="00FE760C"/>
    <w:rsid w:val="00FF22F9"/>
    <w:rsid w:val="00FF250F"/>
    <w:rsid w:val="00FF3D3A"/>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1CFE"/>
  <w15:docId w15:val="{8E3BFDDE-8ECC-4589-9E7D-94C7FFD6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ACF"/>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uiPriority w:val="9"/>
    <w:unhideWhenUsed/>
    <w:qFormat/>
    <w:pPr>
      <w:keepNext/>
      <w:keepLines/>
      <w:spacing w:before="40" w:after="0"/>
      <w:outlineLvl w:val="3"/>
    </w:pPr>
    <w:rPr>
      <w:rFonts w:ascii="Calibri Light" w:eastAsia="Times New Roman" w:hAnsi="Calibri Light"/>
      <w:i/>
      <w:iCs/>
      <w:color w:val="2F5496"/>
    </w:rPr>
  </w:style>
  <w:style w:type="paragraph" w:styleId="5">
    <w:name w:val="heading 5"/>
    <w:basedOn w:val="a"/>
    <w:next w:val="a"/>
    <w:uiPriority w:val="9"/>
    <w:semiHidden/>
    <w:unhideWhenUsed/>
    <w:qFormat/>
    <w:pPr>
      <w:keepNext/>
      <w:keepLines/>
      <w:spacing w:before="40" w:after="0"/>
      <w:outlineLvl w:val="4"/>
    </w:pPr>
    <w:rPr>
      <w:rFonts w:ascii="Calibri Light" w:eastAsia="Times New Roman" w:hAnsi="Calibri Light"/>
      <w:color w:val="2F5496"/>
    </w:rPr>
  </w:style>
  <w:style w:type="paragraph" w:styleId="6">
    <w:name w:val="heading 6"/>
    <w:basedOn w:val="a"/>
    <w:next w:val="a"/>
    <w:uiPriority w:val="9"/>
    <w:semiHidden/>
    <w:unhideWhenUsed/>
    <w:qFormat/>
    <w:pPr>
      <w:keepNext/>
      <w:keepLines/>
      <w:spacing w:before="40" w:after="0"/>
      <w:outlineLvl w:val="5"/>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spacing w:after="0" w:line="240" w:lineRule="auto"/>
    </w:pPr>
  </w:style>
  <w:style w:type="character" w:customStyle="1" w:styleId="10">
    <w:name w:val="Заголовок 1 Знак"/>
    <w:basedOn w:val="a0"/>
    <w:rPr>
      <w:rFonts w:ascii="Calibri Light" w:eastAsia="Times New Roman" w:hAnsi="Calibri Light" w:cs="Times New Roman"/>
      <w:color w:val="2F5496"/>
      <w:sz w:val="32"/>
      <w:szCs w:val="32"/>
    </w:rPr>
  </w:style>
  <w:style w:type="paragraph" w:styleId="a4">
    <w:name w:val="TOC Heading"/>
    <w:basedOn w:val="1"/>
    <w:next w:val="a"/>
    <w:uiPriority w:val="39"/>
    <w:qFormat/>
    <w:rPr>
      <w:lang w:eastAsia="ru-RU"/>
    </w:rPr>
  </w:style>
  <w:style w:type="paragraph" w:styleId="11">
    <w:name w:val="toc 1"/>
    <w:basedOn w:val="a"/>
    <w:next w:val="a"/>
    <w:autoRedefine/>
    <w:uiPriority w:val="39"/>
    <w:rsid w:val="00932BF7"/>
    <w:pPr>
      <w:tabs>
        <w:tab w:val="right" w:leader="dot" w:pos="9345"/>
      </w:tabs>
      <w:spacing w:after="0" w:line="240" w:lineRule="auto"/>
      <w:jc w:val="both"/>
    </w:pPr>
    <w:rPr>
      <w:rFonts w:ascii="Times New Roman" w:hAnsi="Times New Roman"/>
      <w:b/>
      <w:sz w:val="24"/>
    </w:rPr>
  </w:style>
  <w:style w:type="character" w:styleId="a5">
    <w:name w:val="Hyperlink"/>
    <w:basedOn w:val="a0"/>
    <w:uiPriority w:val="99"/>
    <w:rPr>
      <w:color w:val="0563C1"/>
      <w:u w:val="single"/>
    </w:rPr>
  </w:style>
  <w:style w:type="character" w:styleId="a6">
    <w:name w:val="FollowedHyperlink"/>
    <w:basedOn w:val="a0"/>
    <w:uiPriority w:val="99"/>
    <w:rPr>
      <w:color w:val="954F72"/>
      <w:u w:val="single"/>
    </w:rPr>
  </w:style>
  <w:style w:type="paragraph" w:styleId="a7">
    <w:name w:val="List Paragraph"/>
    <w:basedOn w:val="a"/>
    <w:uiPriority w:val="34"/>
    <w:qFormat/>
    <w:pPr>
      <w:ind w:left="720"/>
    </w:pPr>
  </w:style>
  <w:style w:type="character" w:customStyle="1" w:styleId="12">
    <w:name w:val="Неразрешенное упоминание1"/>
    <w:basedOn w:val="a0"/>
    <w:rPr>
      <w:color w:val="605E5C"/>
      <w:shd w:val="clear" w:color="auto" w:fill="E1DFDD"/>
    </w:rPr>
  </w:style>
  <w:style w:type="character" w:customStyle="1" w:styleId="20">
    <w:name w:val="Заголовок 2 Знак"/>
    <w:basedOn w:val="a0"/>
    <w:rPr>
      <w:rFonts w:ascii="Calibri Light" w:eastAsia="Times New Roman" w:hAnsi="Calibri Light" w:cs="Times New Roman"/>
      <w:color w:val="2F5496"/>
      <w:sz w:val="26"/>
      <w:szCs w:val="26"/>
    </w:rPr>
  </w:style>
  <w:style w:type="paragraph" w:styleId="a8">
    <w:name w:val="header"/>
    <w:basedOn w:val="a"/>
    <w:pPr>
      <w:tabs>
        <w:tab w:val="center" w:pos="4677"/>
        <w:tab w:val="right" w:pos="9355"/>
      </w:tabs>
      <w:spacing w:after="0" w:line="240" w:lineRule="auto"/>
    </w:pPr>
  </w:style>
  <w:style w:type="character" w:customStyle="1" w:styleId="a9">
    <w:name w:val="Верхний колонтитул Знак"/>
    <w:basedOn w:val="a0"/>
  </w:style>
  <w:style w:type="paragraph" w:styleId="aa">
    <w:name w:val="footer"/>
    <w:basedOn w:val="a"/>
    <w:uiPriority w:val="99"/>
    <w:pPr>
      <w:tabs>
        <w:tab w:val="center" w:pos="4677"/>
        <w:tab w:val="right" w:pos="9355"/>
      </w:tabs>
      <w:spacing w:after="0" w:line="240" w:lineRule="auto"/>
    </w:pPr>
  </w:style>
  <w:style w:type="character" w:customStyle="1" w:styleId="ab">
    <w:name w:val="Нижний колонтитул Знак"/>
    <w:basedOn w:val="a0"/>
    <w:uiPriority w:val="99"/>
  </w:style>
  <w:style w:type="paragraph" w:styleId="21">
    <w:name w:val="toc 2"/>
    <w:basedOn w:val="a"/>
    <w:next w:val="a"/>
    <w:autoRedefine/>
    <w:uiPriority w:val="39"/>
    <w:rsid w:val="005101DB"/>
    <w:pPr>
      <w:tabs>
        <w:tab w:val="right" w:leader="dot" w:pos="9344"/>
      </w:tabs>
      <w:spacing w:after="0" w:line="240" w:lineRule="auto"/>
      <w:ind w:left="142"/>
      <w:contextualSpacing/>
      <w:jc w:val="both"/>
    </w:pPr>
  </w:style>
  <w:style w:type="character" w:customStyle="1" w:styleId="Style1Char">
    <w:name w:val="Style1 Char"/>
    <w:rPr>
      <w:rFonts w:ascii="Times New Roman" w:eastAsia="Times New Roman" w:hAnsi="Times New Roman" w:cs="Times New Roman"/>
      <w:sz w:val="24"/>
      <w:szCs w:val="24"/>
      <w:lang w:eastAsia="ru-RU"/>
    </w:rPr>
  </w:style>
  <w:style w:type="paragraph" w:customStyle="1" w:styleId="Style1">
    <w:name w:val="Style1"/>
    <w:basedOn w:val="a"/>
    <w:pPr>
      <w:widowControl w:val="0"/>
      <w:autoSpaceDE w:val="0"/>
      <w:spacing w:after="0" w:line="360" w:lineRule="exact"/>
      <w:jc w:val="right"/>
    </w:pPr>
    <w:rPr>
      <w:rFonts w:ascii="Times New Roman" w:eastAsia="Times New Roman" w:hAnsi="Times New Roman"/>
      <w:sz w:val="24"/>
      <w:szCs w:val="24"/>
      <w:lang w:eastAsia="ru-RU"/>
    </w:rPr>
  </w:style>
  <w:style w:type="character" w:customStyle="1" w:styleId="ac">
    <w:name w:val="Абзац списка Знак"/>
  </w:style>
  <w:style w:type="paragraph" w:customStyle="1" w:styleId="Style24">
    <w:name w:val="Style24"/>
    <w:basedOn w:val="a"/>
    <w:pPr>
      <w:widowControl w:val="0"/>
      <w:autoSpaceDE w:val="0"/>
      <w:spacing w:after="0" w:line="290" w:lineRule="exact"/>
      <w:jc w:val="both"/>
    </w:pPr>
    <w:rPr>
      <w:rFonts w:ascii="Times New Roman" w:hAnsi="Times New Roman"/>
      <w:sz w:val="24"/>
      <w:szCs w:val="24"/>
      <w:lang w:eastAsia="ru-RU"/>
    </w:rPr>
  </w:style>
  <w:style w:type="character" w:customStyle="1" w:styleId="FontStyle64">
    <w:name w:val="Font Style64"/>
    <w:basedOn w:val="a0"/>
    <w:rPr>
      <w:rFonts w:ascii="Times New Roman" w:hAnsi="Times New Roman" w:cs="Times New Roman"/>
      <w:sz w:val="20"/>
      <w:szCs w:val="20"/>
    </w:rPr>
  </w:style>
  <w:style w:type="paragraph" w:styleId="ad">
    <w:name w:val="annotation text"/>
    <w:basedOn w:val="a"/>
    <w:pPr>
      <w:spacing w:before="160" w:after="0" w:line="240" w:lineRule="auto"/>
      <w:ind w:firstLine="709"/>
      <w:jc w:val="both"/>
    </w:pPr>
    <w:rPr>
      <w:rFonts w:ascii="Times New Roman" w:hAnsi="Times New Roman"/>
      <w:sz w:val="20"/>
      <w:szCs w:val="20"/>
    </w:rPr>
  </w:style>
  <w:style w:type="character" w:customStyle="1" w:styleId="ae">
    <w:name w:val="Текст примечания Знак"/>
    <w:basedOn w:val="a0"/>
    <w:rPr>
      <w:rFonts w:ascii="Times New Roman" w:eastAsia="Calibri" w:hAnsi="Times New Roman" w:cs="Times New Roman"/>
      <w:sz w:val="20"/>
      <w:szCs w:val="20"/>
    </w:rPr>
  </w:style>
  <w:style w:type="paragraph" w:styleId="af">
    <w:name w:val="Normal (Web)"/>
    <w:basedOn w:val="a"/>
    <w:pPr>
      <w:spacing w:before="100" w:after="100" w:line="240" w:lineRule="auto"/>
    </w:pPr>
    <w:rPr>
      <w:rFonts w:ascii="Times New Roman" w:eastAsia="Times New Roman" w:hAnsi="Times New Roman"/>
      <w:sz w:val="24"/>
      <w:szCs w:val="24"/>
      <w:lang w:eastAsia="ru-RU"/>
    </w:rPr>
  </w:style>
  <w:style w:type="character" w:styleId="af0">
    <w:name w:val="annotation reference"/>
    <w:basedOn w:val="a0"/>
    <w:rPr>
      <w:sz w:val="16"/>
      <w:szCs w:val="16"/>
    </w:rPr>
  </w:style>
  <w:style w:type="paragraph" w:styleId="af1">
    <w:name w:val="annotation subject"/>
    <w:basedOn w:val="ad"/>
    <w:next w:val="ad"/>
    <w:pPr>
      <w:spacing w:before="0" w:after="160"/>
      <w:ind w:firstLine="0"/>
      <w:jc w:val="left"/>
    </w:pPr>
    <w:rPr>
      <w:rFonts w:ascii="Calibri" w:hAnsi="Calibri"/>
      <w:b/>
      <w:bCs/>
    </w:rPr>
  </w:style>
  <w:style w:type="character" w:customStyle="1" w:styleId="af2">
    <w:name w:val="Тема примечания Знак"/>
    <w:basedOn w:val="ae"/>
    <w:rPr>
      <w:rFonts w:ascii="Times New Roman" w:eastAsia="Calibri" w:hAnsi="Times New Roman" w:cs="Times New Roman"/>
      <w:b/>
      <w:bCs/>
      <w:sz w:val="20"/>
      <w:szCs w:val="20"/>
    </w:rPr>
  </w:style>
  <w:style w:type="paragraph" w:styleId="af3">
    <w:name w:val="Balloon Text"/>
    <w:basedOn w:val="a"/>
    <w:pPr>
      <w:spacing w:after="0" w:line="240" w:lineRule="auto"/>
    </w:pPr>
    <w:rPr>
      <w:rFonts w:ascii="Segoe UI" w:hAnsi="Segoe UI" w:cs="Segoe UI"/>
      <w:sz w:val="18"/>
      <w:szCs w:val="18"/>
    </w:rPr>
  </w:style>
  <w:style w:type="character" w:customStyle="1" w:styleId="af4">
    <w:name w:val="Текст выноски Знак"/>
    <w:basedOn w:val="a0"/>
    <w:rPr>
      <w:rFonts w:ascii="Segoe UI" w:hAnsi="Segoe UI" w:cs="Segoe UI"/>
      <w:sz w:val="18"/>
      <w:szCs w:val="18"/>
    </w:rPr>
  </w:style>
  <w:style w:type="character" w:customStyle="1" w:styleId="22">
    <w:name w:val="Неразрешенное упоминание2"/>
    <w:basedOn w:val="a0"/>
    <w:rPr>
      <w:color w:val="605E5C"/>
      <w:shd w:val="clear" w:color="auto" w:fill="E1DFDD"/>
    </w:rPr>
  </w:style>
  <w:style w:type="paragraph" w:styleId="af5">
    <w:name w:val="footnote text"/>
    <w:basedOn w:val="a"/>
    <w:uiPriority w:val="99"/>
    <w:pPr>
      <w:spacing w:after="0" w:line="240" w:lineRule="auto"/>
    </w:pPr>
    <w:rPr>
      <w:sz w:val="20"/>
      <w:szCs w:val="20"/>
    </w:rPr>
  </w:style>
  <w:style w:type="character" w:customStyle="1" w:styleId="af6">
    <w:name w:val="Текст сноски Знак"/>
    <w:basedOn w:val="a0"/>
    <w:uiPriority w:val="99"/>
    <w:rPr>
      <w:sz w:val="20"/>
      <w:szCs w:val="20"/>
    </w:rPr>
  </w:style>
  <w:style w:type="character" w:styleId="af7">
    <w:name w:val="footnote reference"/>
    <w:basedOn w:val="a0"/>
    <w:rPr>
      <w:position w:val="0"/>
      <w:vertAlign w:val="superscript"/>
    </w:rPr>
  </w:style>
  <w:style w:type="character" w:customStyle="1" w:styleId="30">
    <w:name w:val="Неразрешенное упоминание3"/>
    <w:basedOn w:val="a0"/>
    <w:rPr>
      <w:color w:val="605E5C"/>
      <w:shd w:val="clear" w:color="auto" w:fill="E1DFDD"/>
    </w:rPr>
  </w:style>
  <w:style w:type="character" w:customStyle="1" w:styleId="40">
    <w:name w:val="Неразрешенное упоминание4"/>
    <w:basedOn w:val="a0"/>
    <w:rPr>
      <w:color w:val="605E5C"/>
      <w:shd w:val="clear" w:color="auto" w:fill="E1DFDD"/>
    </w:rPr>
  </w:style>
  <w:style w:type="character" w:customStyle="1" w:styleId="50">
    <w:name w:val="Неразрешенное упоминание5"/>
    <w:basedOn w:val="a0"/>
    <w:rPr>
      <w:color w:val="605E5C"/>
      <w:shd w:val="clear" w:color="auto" w:fill="E1DFDD"/>
    </w:rPr>
  </w:style>
  <w:style w:type="character" w:customStyle="1" w:styleId="60">
    <w:name w:val="Неразрешенное упоминание6"/>
    <w:basedOn w:val="a0"/>
    <w:rPr>
      <w:color w:val="605E5C"/>
      <w:shd w:val="clear" w:color="auto" w:fill="E1DFDD"/>
    </w:rPr>
  </w:style>
  <w:style w:type="paragraph" w:styleId="af8">
    <w:name w:val="Body Text"/>
    <w:basedOn w:val="a"/>
    <w:pPr>
      <w:widowControl w:val="0"/>
      <w:autoSpaceDE w:val="0"/>
      <w:spacing w:after="0" w:line="240" w:lineRule="auto"/>
    </w:pPr>
    <w:rPr>
      <w:rFonts w:ascii="Times New Roman" w:eastAsia="Times New Roman" w:hAnsi="Times New Roman"/>
      <w:sz w:val="28"/>
      <w:szCs w:val="28"/>
      <w:lang w:eastAsia="ar-EG" w:bidi="ar-EG"/>
    </w:rPr>
  </w:style>
  <w:style w:type="character" w:customStyle="1" w:styleId="af9">
    <w:name w:val="Основной текст Знак"/>
    <w:basedOn w:val="a0"/>
    <w:rPr>
      <w:rFonts w:ascii="Times New Roman" w:eastAsia="Times New Roman" w:hAnsi="Times New Roman" w:cs="Times New Roman"/>
      <w:sz w:val="28"/>
      <w:szCs w:val="28"/>
      <w:lang w:eastAsia="ar-EG" w:bidi="ar-EG"/>
    </w:rPr>
  </w:style>
  <w:style w:type="character" w:customStyle="1" w:styleId="31">
    <w:name w:val="Заголовок 3 Знак"/>
    <w:basedOn w:val="a0"/>
    <w:rPr>
      <w:rFonts w:ascii="Calibri Light" w:eastAsia="Times New Roman" w:hAnsi="Calibri Light" w:cs="Times New Roman"/>
      <w:color w:val="1F3763"/>
      <w:sz w:val="24"/>
      <w:szCs w:val="24"/>
    </w:rPr>
  </w:style>
  <w:style w:type="character" w:customStyle="1" w:styleId="7">
    <w:name w:val="Неразрешенное упоминание7"/>
    <w:basedOn w:val="a0"/>
    <w:rPr>
      <w:color w:val="605E5C"/>
      <w:shd w:val="clear" w:color="auto" w:fill="E1DFDD"/>
    </w:rPr>
  </w:style>
  <w:style w:type="paragraph" w:customStyle="1" w:styleId="afa">
    <w:name w:val="Сноски"/>
    <w:basedOn w:val="a"/>
    <w:pPr>
      <w:spacing w:after="0" w:line="240" w:lineRule="auto"/>
    </w:pPr>
    <w:rPr>
      <w:rFonts w:ascii="Times New Roman" w:eastAsia="Times New Roman" w:hAnsi="Times New Roman"/>
      <w:bCs/>
      <w:color w:val="000000"/>
      <w:sz w:val="20"/>
      <w:szCs w:val="28"/>
      <w:lang w:eastAsia="ru-RU"/>
    </w:rPr>
  </w:style>
  <w:style w:type="character" w:customStyle="1" w:styleId="41">
    <w:name w:val="Заголовок 4 Знак"/>
    <w:basedOn w:val="a0"/>
    <w:uiPriority w:val="9"/>
    <w:rPr>
      <w:rFonts w:ascii="Calibri Light" w:eastAsia="Times New Roman" w:hAnsi="Calibri Light" w:cs="Times New Roman"/>
      <w:i/>
      <w:iCs/>
      <w:color w:val="2F5496"/>
    </w:rPr>
  </w:style>
  <w:style w:type="character" w:customStyle="1" w:styleId="51">
    <w:name w:val="Заголовок 5 Знак"/>
    <w:basedOn w:val="a0"/>
    <w:rPr>
      <w:rFonts w:ascii="Calibri Light" w:eastAsia="Times New Roman" w:hAnsi="Calibri Light" w:cs="Times New Roman"/>
      <w:color w:val="2F5496"/>
    </w:rPr>
  </w:style>
  <w:style w:type="character" w:customStyle="1" w:styleId="61">
    <w:name w:val="Заголовок 6 Знак"/>
    <w:basedOn w:val="a0"/>
    <w:rPr>
      <w:rFonts w:ascii="Calibri Light" w:eastAsia="Times New Roman" w:hAnsi="Calibri Light" w:cs="Times New Roman"/>
      <w:color w:val="1F3763"/>
    </w:rPr>
  </w:style>
  <w:style w:type="paragraph" w:styleId="32">
    <w:name w:val="toc 3"/>
    <w:basedOn w:val="a"/>
    <w:next w:val="a"/>
    <w:autoRedefine/>
    <w:uiPriority w:val="39"/>
    <w:rsid w:val="005101DB"/>
    <w:pPr>
      <w:tabs>
        <w:tab w:val="right" w:leader="dot" w:pos="9344"/>
      </w:tabs>
      <w:spacing w:after="0" w:line="240" w:lineRule="auto"/>
      <w:ind w:left="142"/>
    </w:pPr>
    <w:rPr>
      <w:rFonts w:ascii="Times New Roman" w:hAnsi="Times New Roman"/>
      <w:i/>
    </w:rPr>
  </w:style>
  <w:style w:type="paragraph" w:styleId="42">
    <w:name w:val="toc 4"/>
    <w:basedOn w:val="a"/>
    <w:next w:val="a"/>
    <w:autoRedefine/>
    <w:uiPriority w:val="39"/>
    <w:rsid w:val="008E7E1E"/>
    <w:pPr>
      <w:tabs>
        <w:tab w:val="right" w:leader="dot" w:pos="9344"/>
      </w:tabs>
      <w:spacing w:after="0" w:line="240" w:lineRule="auto"/>
    </w:pPr>
    <w:rPr>
      <w:rFonts w:ascii="Times New Roman" w:hAnsi="Times New Roman"/>
      <w:b/>
      <w:noProof/>
      <w:sz w:val="20"/>
      <w:szCs w:val="20"/>
      <w:lang w:bidi="ar-EG"/>
    </w:rPr>
  </w:style>
  <w:style w:type="paragraph" w:styleId="52">
    <w:name w:val="toc 5"/>
    <w:basedOn w:val="a"/>
    <w:next w:val="a"/>
    <w:autoRedefine/>
    <w:pPr>
      <w:spacing w:after="100"/>
      <w:ind w:left="880"/>
    </w:pPr>
  </w:style>
  <w:style w:type="paragraph" w:styleId="62">
    <w:name w:val="toc 6"/>
    <w:basedOn w:val="a"/>
    <w:next w:val="a"/>
    <w:autoRedefine/>
    <w:pPr>
      <w:spacing w:after="100"/>
      <w:ind w:left="1100"/>
    </w:pPr>
  </w:style>
  <w:style w:type="character" w:styleId="afb">
    <w:name w:val="Strong"/>
    <w:basedOn w:val="a0"/>
    <w:rPr>
      <w:b/>
      <w:bCs/>
    </w:rPr>
  </w:style>
  <w:style w:type="character" w:customStyle="1" w:styleId="8">
    <w:name w:val="Неразрешенное упоминание8"/>
    <w:basedOn w:val="a0"/>
    <w:rPr>
      <w:color w:val="605E5C"/>
      <w:shd w:val="clear" w:color="auto" w:fill="E1DFDD"/>
    </w:rPr>
  </w:style>
  <w:style w:type="character" w:customStyle="1" w:styleId="9">
    <w:name w:val="Неразрешенное упоминание9"/>
    <w:basedOn w:val="a0"/>
    <w:rPr>
      <w:color w:val="605E5C"/>
      <w:shd w:val="clear" w:color="auto" w:fill="E1DFDD"/>
    </w:rPr>
  </w:style>
  <w:style w:type="character" w:customStyle="1" w:styleId="100">
    <w:name w:val="Неразрешенное упоминание10"/>
    <w:basedOn w:val="a0"/>
    <w:rPr>
      <w:color w:val="605E5C"/>
      <w:shd w:val="clear" w:color="auto" w:fill="E1DFDD"/>
    </w:rPr>
  </w:style>
  <w:style w:type="character" w:customStyle="1" w:styleId="110">
    <w:name w:val="Неразрешенное упоминание11"/>
    <w:basedOn w:val="a0"/>
    <w:rPr>
      <w:color w:val="605E5C"/>
      <w:shd w:val="clear" w:color="auto" w:fill="E1DFDD"/>
    </w:rPr>
  </w:style>
  <w:style w:type="table" w:styleId="afc">
    <w:name w:val="Table Grid"/>
    <w:basedOn w:val="a1"/>
    <w:uiPriority w:val="39"/>
    <w:rsid w:val="008C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3A72C3"/>
    <w:pPr>
      <w:autoSpaceDN/>
      <w:spacing w:after="0" w:line="240" w:lineRule="auto"/>
      <w:textAlignment w:val="auto"/>
    </w:pPr>
  </w:style>
  <w:style w:type="character" w:customStyle="1" w:styleId="120">
    <w:name w:val="Неразрешенное упоминание12"/>
    <w:basedOn w:val="a0"/>
    <w:uiPriority w:val="99"/>
    <w:semiHidden/>
    <w:unhideWhenUsed/>
    <w:rsid w:val="00E610C7"/>
    <w:rPr>
      <w:color w:val="605E5C"/>
      <w:shd w:val="clear" w:color="auto" w:fill="E1DFDD"/>
    </w:rPr>
  </w:style>
  <w:style w:type="table" w:customStyle="1" w:styleId="13">
    <w:name w:val="Сетка таблицы1"/>
    <w:basedOn w:val="a1"/>
    <w:next w:val="afc"/>
    <w:uiPriority w:val="59"/>
    <w:rsid w:val="00001188"/>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2F06C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Неразрешенное упоминание13"/>
    <w:basedOn w:val="a0"/>
    <w:uiPriority w:val="99"/>
    <w:semiHidden/>
    <w:unhideWhenUsed/>
    <w:rsid w:val="00BB792E"/>
    <w:rPr>
      <w:color w:val="605E5C"/>
      <w:shd w:val="clear" w:color="auto" w:fill="E1DFDD"/>
    </w:rPr>
  </w:style>
  <w:style w:type="table" w:customStyle="1" w:styleId="33">
    <w:name w:val="Сетка таблицы3"/>
    <w:basedOn w:val="a1"/>
    <w:next w:val="afc"/>
    <w:uiPriority w:val="59"/>
    <w:rsid w:val="000E2D97"/>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40808">
    <w:name w:val="L_A4_0.8*0.8"/>
    <w:basedOn w:val="a"/>
    <w:rsid w:val="003B5F69"/>
    <w:pPr>
      <w:suppressAutoHyphens w:val="0"/>
      <w:autoSpaceDN/>
      <w:spacing w:after="0" w:line="240" w:lineRule="auto"/>
      <w:ind w:firstLine="709"/>
      <w:jc w:val="both"/>
      <w:textAlignment w:val="auto"/>
    </w:pPr>
    <w:rPr>
      <w:rFonts w:ascii="Arial" w:eastAsia="Times New Roman" w:hAnsi="Arial"/>
      <w:sz w:val="28"/>
      <w:szCs w:val="20"/>
      <w:lang w:eastAsia="ru-RU"/>
    </w:rPr>
  </w:style>
  <w:style w:type="character" w:customStyle="1" w:styleId="14">
    <w:name w:val="Неразрешенное упоминание14"/>
    <w:basedOn w:val="a0"/>
    <w:uiPriority w:val="99"/>
    <w:semiHidden/>
    <w:unhideWhenUsed/>
    <w:rsid w:val="003849F1"/>
    <w:rPr>
      <w:color w:val="605E5C"/>
      <w:shd w:val="clear" w:color="auto" w:fill="E1DFDD"/>
    </w:rPr>
  </w:style>
  <w:style w:type="table" w:customStyle="1" w:styleId="210">
    <w:name w:val="Сетка таблицы21"/>
    <w:basedOn w:val="a1"/>
    <w:next w:val="afc"/>
    <w:uiPriority w:val="39"/>
    <w:rsid w:val="00CD33EE"/>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Просто текст"/>
    <w:basedOn w:val="a"/>
    <w:qFormat/>
    <w:rsid w:val="00AC7FFC"/>
    <w:pPr>
      <w:suppressAutoHyphens w:val="0"/>
      <w:autoSpaceDN/>
      <w:spacing w:after="0" w:line="240" w:lineRule="auto"/>
      <w:ind w:firstLine="709"/>
      <w:jc w:val="both"/>
      <w:textAlignment w:val="auto"/>
    </w:pPr>
    <w:rPr>
      <w:rFonts w:ascii="Times New Roman" w:eastAsiaTheme="minorHAnsi" w:hAnsi="Times New Roman"/>
      <w:sz w:val="28"/>
      <w:szCs w:val="28"/>
    </w:rPr>
  </w:style>
  <w:style w:type="character" w:customStyle="1" w:styleId="Hyperlink0">
    <w:name w:val="Hyperlink.0"/>
    <w:basedOn w:val="a0"/>
    <w:rsid w:val="00AC7FFC"/>
    <w:rPr>
      <w:rFonts w:ascii="Times New Roman" w:eastAsia="Times New Roman" w:hAnsi="Times New Roman" w:cs="Times New Roman"/>
      <w:color w:val="0563C1"/>
      <w:u w:val="single" w:color="0563C1"/>
    </w:rPr>
  </w:style>
  <w:style w:type="character" w:customStyle="1" w:styleId="aff">
    <w:name w:val="Нет"/>
    <w:rsid w:val="00AC7FFC"/>
  </w:style>
  <w:style w:type="table" w:customStyle="1" w:styleId="43">
    <w:name w:val="Сетка таблицы4"/>
    <w:basedOn w:val="a1"/>
    <w:next w:val="afc"/>
    <w:uiPriority w:val="39"/>
    <w:rsid w:val="00E0716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5"/>
    <w:basedOn w:val="a0"/>
    <w:uiPriority w:val="99"/>
    <w:semiHidden/>
    <w:unhideWhenUsed/>
    <w:rsid w:val="004947BD"/>
    <w:rPr>
      <w:color w:val="605E5C"/>
      <w:shd w:val="clear" w:color="auto" w:fill="E1DFDD"/>
    </w:rPr>
  </w:style>
  <w:style w:type="character" w:customStyle="1" w:styleId="16">
    <w:name w:val="Неразрешенное упоминание16"/>
    <w:basedOn w:val="a0"/>
    <w:uiPriority w:val="99"/>
    <w:semiHidden/>
    <w:unhideWhenUsed/>
    <w:rsid w:val="003C5C97"/>
    <w:rPr>
      <w:color w:val="605E5C"/>
      <w:shd w:val="clear" w:color="auto" w:fill="E1DFDD"/>
    </w:rPr>
  </w:style>
  <w:style w:type="table" w:customStyle="1" w:styleId="53">
    <w:name w:val="Сетка таблицы5"/>
    <w:basedOn w:val="a1"/>
    <w:next w:val="afc"/>
    <w:uiPriority w:val="39"/>
    <w:rsid w:val="00CD595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c"/>
    <w:uiPriority w:val="39"/>
    <w:rsid w:val="002B6C3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7"/>
    <w:basedOn w:val="a0"/>
    <w:uiPriority w:val="99"/>
    <w:semiHidden/>
    <w:unhideWhenUsed/>
    <w:rsid w:val="00780129"/>
    <w:rPr>
      <w:color w:val="605E5C"/>
      <w:shd w:val="clear" w:color="auto" w:fill="E1DFDD"/>
    </w:rPr>
  </w:style>
  <w:style w:type="character" w:customStyle="1" w:styleId="18">
    <w:name w:val="Неразрешенное упоминание18"/>
    <w:basedOn w:val="a0"/>
    <w:uiPriority w:val="99"/>
    <w:semiHidden/>
    <w:unhideWhenUsed/>
    <w:rsid w:val="00173EE8"/>
    <w:rPr>
      <w:color w:val="605E5C"/>
      <w:shd w:val="clear" w:color="auto" w:fill="E1DFDD"/>
    </w:rPr>
  </w:style>
  <w:style w:type="character" w:styleId="aff0">
    <w:name w:val="Unresolved Mention"/>
    <w:basedOn w:val="a0"/>
    <w:uiPriority w:val="99"/>
    <w:semiHidden/>
    <w:unhideWhenUsed/>
    <w:rsid w:val="0072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7">
      <w:bodyDiv w:val="1"/>
      <w:marLeft w:val="0"/>
      <w:marRight w:val="0"/>
      <w:marTop w:val="0"/>
      <w:marBottom w:val="0"/>
      <w:divBdr>
        <w:top w:val="none" w:sz="0" w:space="0" w:color="auto"/>
        <w:left w:val="none" w:sz="0" w:space="0" w:color="auto"/>
        <w:bottom w:val="none" w:sz="0" w:space="0" w:color="auto"/>
        <w:right w:val="none" w:sz="0" w:space="0" w:color="auto"/>
      </w:divBdr>
    </w:div>
    <w:div w:id="21522410">
      <w:bodyDiv w:val="1"/>
      <w:marLeft w:val="0"/>
      <w:marRight w:val="0"/>
      <w:marTop w:val="0"/>
      <w:marBottom w:val="0"/>
      <w:divBdr>
        <w:top w:val="none" w:sz="0" w:space="0" w:color="auto"/>
        <w:left w:val="none" w:sz="0" w:space="0" w:color="auto"/>
        <w:bottom w:val="none" w:sz="0" w:space="0" w:color="auto"/>
        <w:right w:val="none" w:sz="0" w:space="0" w:color="auto"/>
      </w:divBdr>
    </w:div>
    <w:div w:id="61028181">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174806256">
      <w:bodyDiv w:val="1"/>
      <w:marLeft w:val="0"/>
      <w:marRight w:val="0"/>
      <w:marTop w:val="0"/>
      <w:marBottom w:val="0"/>
      <w:divBdr>
        <w:top w:val="none" w:sz="0" w:space="0" w:color="auto"/>
        <w:left w:val="none" w:sz="0" w:space="0" w:color="auto"/>
        <w:bottom w:val="none" w:sz="0" w:space="0" w:color="auto"/>
        <w:right w:val="none" w:sz="0" w:space="0" w:color="auto"/>
      </w:divBdr>
    </w:div>
    <w:div w:id="247884510">
      <w:bodyDiv w:val="1"/>
      <w:marLeft w:val="0"/>
      <w:marRight w:val="0"/>
      <w:marTop w:val="0"/>
      <w:marBottom w:val="0"/>
      <w:divBdr>
        <w:top w:val="none" w:sz="0" w:space="0" w:color="auto"/>
        <w:left w:val="none" w:sz="0" w:space="0" w:color="auto"/>
        <w:bottom w:val="none" w:sz="0" w:space="0" w:color="auto"/>
        <w:right w:val="none" w:sz="0" w:space="0" w:color="auto"/>
      </w:divBdr>
    </w:div>
    <w:div w:id="395318374">
      <w:bodyDiv w:val="1"/>
      <w:marLeft w:val="0"/>
      <w:marRight w:val="0"/>
      <w:marTop w:val="0"/>
      <w:marBottom w:val="0"/>
      <w:divBdr>
        <w:top w:val="none" w:sz="0" w:space="0" w:color="auto"/>
        <w:left w:val="none" w:sz="0" w:space="0" w:color="auto"/>
        <w:bottom w:val="none" w:sz="0" w:space="0" w:color="auto"/>
        <w:right w:val="none" w:sz="0" w:space="0" w:color="auto"/>
      </w:divBdr>
    </w:div>
    <w:div w:id="433789903">
      <w:bodyDiv w:val="1"/>
      <w:marLeft w:val="0"/>
      <w:marRight w:val="0"/>
      <w:marTop w:val="0"/>
      <w:marBottom w:val="0"/>
      <w:divBdr>
        <w:top w:val="none" w:sz="0" w:space="0" w:color="auto"/>
        <w:left w:val="none" w:sz="0" w:space="0" w:color="auto"/>
        <w:bottom w:val="none" w:sz="0" w:space="0" w:color="auto"/>
        <w:right w:val="none" w:sz="0" w:space="0" w:color="auto"/>
      </w:divBdr>
    </w:div>
    <w:div w:id="562057633">
      <w:bodyDiv w:val="1"/>
      <w:marLeft w:val="0"/>
      <w:marRight w:val="0"/>
      <w:marTop w:val="0"/>
      <w:marBottom w:val="0"/>
      <w:divBdr>
        <w:top w:val="none" w:sz="0" w:space="0" w:color="auto"/>
        <w:left w:val="none" w:sz="0" w:space="0" w:color="auto"/>
        <w:bottom w:val="none" w:sz="0" w:space="0" w:color="auto"/>
        <w:right w:val="none" w:sz="0" w:space="0" w:color="auto"/>
      </w:divBdr>
    </w:div>
    <w:div w:id="624897561">
      <w:bodyDiv w:val="1"/>
      <w:marLeft w:val="0"/>
      <w:marRight w:val="0"/>
      <w:marTop w:val="0"/>
      <w:marBottom w:val="0"/>
      <w:divBdr>
        <w:top w:val="none" w:sz="0" w:space="0" w:color="auto"/>
        <w:left w:val="none" w:sz="0" w:space="0" w:color="auto"/>
        <w:bottom w:val="none" w:sz="0" w:space="0" w:color="auto"/>
        <w:right w:val="none" w:sz="0" w:space="0" w:color="auto"/>
      </w:divBdr>
    </w:div>
    <w:div w:id="919752095">
      <w:bodyDiv w:val="1"/>
      <w:marLeft w:val="0"/>
      <w:marRight w:val="0"/>
      <w:marTop w:val="0"/>
      <w:marBottom w:val="0"/>
      <w:divBdr>
        <w:top w:val="none" w:sz="0" w:space="0" w:color="auto"/>
        <w:left w:val="none" w:sz="0" w:space="0" w:color="auto"/>
        <w:bottom w:val="none" w:sz="0" w:space="0" w:color="auto"/>
        <w:right w:val="none" w:sz="0" w:space="0" w:color="auto"/>
      </w:divBdr>
    </w:div>
    <w:div w:id="1176531224">
      <w:bodyDiv w:val="1"/>
      <w:marLeft w:val="0"/>
      <w:marRight w:val="0"/>
      <w:marTop w:val="0"/>
      <w:marBottom w:val="0"/>
      <w:divBdr>
        <w:top w:val="none" w:sz="0" w:space="0" w:color="auto"/>
        <w:left w:val="none" w:sz="0" w:space="0" w:color="auto"/>
        <w:bottom w:val="none" w:sz="0" w:space="0" w:color="auto"/>
        <w:right w:val="none" w:sz="0" w:space="0" w:color="auto"/>
      </w:divBdr>
    </w:div>
    <w:div w:id="1392777592">
      <w:bodyDiv w:val="1"/>
      <w:marLeft w:val="0"/>
      <w:marRight w:val="0"/>
      <w:marTop w:val="0"/>
      <w:marBottom w:val="0"/>
      <w:divBdr>
        <w:top w:val="none" w:sz="0" w:space="0" w:color="auto"/>
        <w:left w:val="none" w:sz="0" w:space="0" w:color="auto"/>
        <w:bottom w:val="none" w:sz="0" w:space="0" w:color="auto"/>
        <w:right w:val="none" w:sz="0" w:space="0" w:color="auto"/>
      </w:divBdr>
    </w:div>
    <w:div w:id="1540243286">
      <w:bodyDiv w:val="1"/>
      <w:marLeft w:val="0"/>
      <w:marRight w:val="0"/>
      <w:marTop w:val="0"/>
      <w:marBottom w:val="0"/>
      <w:divBdr>
        <w:top w:val="none" w:sz="0" w:space="0" w:color="auto"/>
        <w:left w:val="none" w:sz="0" w:space="0" w:color="auto"/>
        <w:bottom w:val="none" w:sz="0" w:space="0" w:color="auto"/>
        <w:right w:val="none" w:sz="0" w:space="0" w:color="auto"/>
      </w:divBdr>
    </w:div>
    <w:div w:id="1548450088">
      <w:bodyDiv w:val="1"/>
      <w:marLeft w:val="0"/>
      <w:marRight w:val="0"/>
      <w:marTop w:val="0"/>
      <w:marBottom w:val="0"/>
      <w:divBdr>
        <w:top w:val="none" w:sz="0" w:space="0" w:color="auto"/>
        <w:left w:val="none" w:sz="0" w:space="0" w:color="auto"/>
        <w:bottom w:val="none" w:sz="0" w:space="0" w:color="auto"/>
        <w:right w:val="none" w:sz="0" w:space="0" w:color="auto"/>
      </w:divBdr>
    </w:div>
    <w:div w:id="1667174996">
      <w:bodyDiv w:val="1"/>
      <w:marLeft w:val="0"/>
      <w:marRight w:val="0"/>
      <w:marTop w:val="0"/>
      <w:marBottom w:val="0"/>
      <w:divBdr>
        <w:top w:val="none" w:sz="0" w:space="0" w:color="auto"/>
        <w:left w:val="none" w:sz="0" w:space="0" w:color="auto"/>
        <w:bottom w:val="none" w:sz="0" w:space="0" w:color="auto"/>
        <w:right w:val="none" w:sz="0" w:space="0" w:color="auto"/>
      </w:divBdr>
    </w:div>
    <w:div w:id="1909071150">
      <w:bodyDiv w:val="1"/>
      <w:marLeft w:val="0"/>
      <w:marRight w:val="0"/>
      <w:marTop w:val="0"/>
      <w:marBottom w:val="0"/>
      <w:divBdr>
        <w:top w:val="none" w:sz="0" w:space="0" w:color="auto"/>
        <w:left w:val="none" w:sz="0" w:space="0" w:color="auto"/>
        <w:bottom w:val="none" w:sz="0" w:space="0" w:color="auto"/>
        <w:right w:val="none" w:sz="0" w:space="0" w:color="auto"/>
      </w:divBdr>
    </w:div>
    <w:div w:id="196045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ccdbolivia.files.wordpress.com/2015/08/peebol2025.pdf" TargetMode="External"/><Relationship Id="rId13" Type="http://schemas.openxmlformats.org/officeDocument/2006/relationships/hyperlink" Target="https://www.mhe.gob.bo/organigrama/" TargetMode="External"/><Relationship Id="rId18" Type="http://schemas.openxmlformats.org/officeDocument/2006/relationships/hyperlink" Target="https://www.aetn.gob.bo/web/main?mid=1&amp;cid=192"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nppa.gov.eg/ru/job-opportunities/" TargetMode="External"/><Relationship Id="rId20" Type="http://schemas.openxmlformats.org/officeDocument/2006/relationships/hyperlink" Target="http://www.derechoteca.com/gacetabolivia/decreto-supremo-no-3892-del-01-de-mayo-de-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en.gob.bo/" TargetMode="External"/><Relationship Id="rId23" Type="http://schemas.openxmlformats.org/officeDocument/2006/relationships/fontTable" Target="fontTable.xml"/><Relationship Id="rId10" Type="http://schemas.openxmlformats.org/officeDocument/2006/relationships/hyperlink" Target="https://www.gosnadzor.ru/news/64/2800/" TargetMode="External"/><Relationship Id="rId19" Type="http://schemas.openxmlformats.org/officeDocument/2006/relationships/hyperlink" Target="http://www.derechoteca.com/gacetabolivia/decreto-supremo-no-3892-del-01-de-mayo-de-2019/" TargetMode="External"/><Relationship Id="rId4" Type="http://schemas.openxmlformats.org/officeDocument/2006/relationships/settings" Target="settings.xml"/><Relationship Id="rId9" Type="http://schemas.openxmlformats.org/officeDocument/2006/relationships/hyperlink" Target="http://publication.pravo.gov.ru/Document/View/0001201605120003?rangeSize=50" TargetMode="External"/><Relationship Id="rId14" Type="http://schemas.openxmlformats.org/officeDocument/2006/relationships/hyperlink" Target="https://aben.gob.bo/uploads/transparencia/rpci2021/ABEN_RCI_2021_EXPOSICION_CONSOLIDADA.p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B75E-D84C-49C4-B3EC-B584889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Дхар Анита Прашантовна</dc:creator>
  <cp:keywords/>
  <dc:description/>
  <cp:lastModifiedBy>Жидкова Полина Наилевна</cp:lastModifiedBy>
  <cp:revision>5</cp:revision>
  <dcterms:created xsi:type="dcterms:W3CDTF">2024-03-15T05:04:00Z</dcterms:created>
  <dcterms:modified xsi:type="dcterms:W3CDTF">2024-03-20T09:03:00Z</dcterms:modified>
</cp:coreProperties>
</file>